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37B238C6"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82424A">
        <w:rPr>
          <w:rFonts w:eastAsia="MS Mincho" w:cs="Arial"/>
          <w:bCs/>
          <w:sz w:val="22"/>
          <w:szCs w:val="24"/>
          <w:lang w:val="en-US"/>
        </w:rPr>
        <w:t>8</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F76DC4">
        <w:rPr>
          <w:rFonts w:eastAsia="MS Mincho" w:cs="Arial"/>
          <w:bCs/>
          <w:sz w:val="22"/>
          <w:szCs w:val="24"/>
          <w:lang w:val="en-US"/>
        </w:rPr>
        <w:t>4</w:t>
      </w:r>
      <w:r w:rsidR="004563CF">
        <w:rPr>
          <w:rFonts w:eastAsia="MS Mincho" w:cs="Arial"/>
          <w:bCs/>
          <w:sz w:val="22"/>
          <w:szCs w:val="24"/>
          <w:lang w:val="en-US"/>
        </w:rPr>
        <w:t>0</w:t>
      </w:r>
      <w:r w:rsidR="00076CE4">
        <w:rPr>
          <w:rFonts w:eastAsia="MS Mincho" w:cs="Arial"/>
          <w:bCs/>
          <w:sz w:val="22"/>
          <w:szCs w:val="24"/>
          <w:lang w:val="en-US"/>
        </w:rPr>
        <w:t>5</w:t>
      </w:r>
      <w:r w:rsidR="00D521BF">
        <w:rPr>
          <w:rFonts w:eastAsia="MS Mincho" w:cs="Arial"/>
          <w:bCs/>
          <w:sz w:val="22"/>
          <w:szCs w:val="24"/>
          <w:lang w:val="en-US"/>
        </w:rPr>
        <w:t>888</w:t>
      </w:r>
      <w:r w:rsidR="003A6576" w:rsidRPr="003A6576">
        <w:rPr>
          <w:rFonts w:eastAsia="MS Mincho" w:cs="Arial"/>
          <w:bCs/>
          <w:sz w:val="22"/>
          <w:szCs w:val="24"/>
          <w:lang w:val="en-US"/>
        </w:rPr>
        <w:t> </w:t>
      </w:r>
    </w:p>
    <w:p w14:paraId="1E241712" w14:textId="7980D81F" w:rsidR="00AA7E8B" w:rsidRPr="00CC00C9" w:rsidRDefault="0082424A"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Maastricht</w:t>
      </w:r>
      <w:r w:rsidR="005F7547">
        <w:rPr>
          <w:rFonts w:ascii="Arial" w:eastAsia="MS Mincho" w:hAnsi="Arial" w:cs="Arial"/>
          <w:b/>
          <w:bCs/>
          <w:noProof/>
          <w:szCs w:val="24"/>
        </w:rPr>
        <w:t xml:space="preserve">, </w:t>
      </w:r>
      <w:r>
        <w:rPr>
          <w:rFonts w:ascii="Arial" w:eastAsia="MS Mincho" w:hAnsi="Arial" w:cs="Arial"/>
          <w:b/>
          <w:bCs/>
          <w:noProof/>
          <w:szCs w:val="24"/>
        </w:rPr>
        <w:t>NL</w:t>
      </w:r>
      <w:r w:rsidR="00843209">
        <w:rPr>
          <w:rFonts w:ascii="Arial" w:eastAsia="MS Mincho" w:hAnsi="Arial" w:cs="Arial"/>
          <w:b/>
          <w:bCs/>
          <w:noProof/>
          <w:szCs w:val="24"/>
        </w:rPr>
        <w:t xml:space="preserve">, </w:t>
      </w:r>
      <w:r>
        <w:rPr>
          <w:rFonts w:ascii="Arial" w:eastAsia="MS Mincho" w:hAnsi="Arial" w:cs="Arial"/>
          <w:b/>
          <w:bCs/>
          <w:noProof/>
          <w:szCs w:val="24"/>
        </w:rPr>
        <w:t>August</w:t>
      </w:r>
      <w:r w:rsidR="007177AA" w:rsidRPr="007177AA">
        <w:rPr>
          <w:rFonts w:ascii="Arial" w:eastAsia="MS Mincho" w:hAnsi="Arial" w:cs="Arial"/>
          <w:b/>
          <w:bCs/>
          <w:noProof/>
          <w:szCs w:val="24"/>
        </w:rPr>
        <w:t xml:space="preserve"> </w:t>
      </w:r>
      <w:r>
        <w:rPr>
          <w:rFonts w:ascii="Arial" w:eastAsia="MS Mincho" w:hAnsi="Arial" w:cs="Arial"/>
          <w:b/>
          <w:bCs/>
          <w:noProof/>
          <w:szCs w:val="24"/>
        </w:rPr>
        <w:t>19</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sidR="00173A93">
        <w:rPr>
          <w:rFonts w:ascii="Arial" w:eastAsia="MS Mincho" w:hAnsi="Arial" w:cs="Arial"/>
          <w:b/>
          <w:bCs/>
          <w:noProof/>
          <w:szCs w:val="24"/>
        </w:rPr>
        <w:t>2</w:t>
      </w:r>
      <w:r>
        <w:rPr>
          <w:rFonts w:ascii="Arial" w:eastAsia="MS Mincho" w:hAnsi="Arial" w:cs="Arial"/>
          <w:b/>
          <w:bCs/>
          <w:noProof/>
          <w:szCs w:val="24"/>
        </w:rPr>
        <w:t>3</w:t>
      </w:r>
      <w:r w:rsidRPr="0082424A">
        <w:rPr>
          <w:rFonts w:ascii="Arial" w:eastAsia="MS Mincho" w:hAnsi="Arial" w:cs="Arial"/>
          <w:b/>
          <w:bCs/>
          <w:noProof/>
          <w:szCs w:val="24"/>
          <w:vertAlign w:val="superscript"/>
        </w:rPr>
        <w:t>rd</w:t>
      </w:r>
      <w:r>
        <w:rPr>
          <w:rFonts w:ascii="Arial" w:eastAsia="MS Mincho" w:hAnsi="Arial" w:cs="Arial"/>
          <w:b/>
          <w:bCs/>
          <w:noProof/>
          <w:szCs w:val="24"/>
        </w:rPr>
        <w:t xml:space="preserve"> </w:t>
      </w:r>
      <w:r w:rsidR="00CF18F2">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F76DC4">
        <w:rPr>
          <w:rFonts w:ascii="Arial" w:eastAsia="MS Mincho" w:hAnsi="Arial" w:cs="Arial"/>
          <w:b/>
          <w:bCs/>
          <w:noProof/>
          <w:szCs w:val="24"/>
        </w:rPr>
        <w:t>4</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254695A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 for up to 128 CSI-RS ports</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E497C92"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 The 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3D38C670"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4621836A" w14:textId="77777777" w:rsidR="00594408" w:rsidRDefault="00594408" w:rsidP="00594408">
      <w:pPr>
        <w:snapToGrid w:val="0"/>
        <w:spacing w:after="0"/>
        <w:ind w:left="1440"/>
        <w:rPr>
          <w:rFonts w:eastAsia="Times New Roman"/>
          <w:sz w:val="20"/>
          <w:szCs w:val="24"/>
        </w:rPr>
      </w:pPr>
    </w:p>
    <w:p w14:paraId="6891762C" w14:textId="622AA565"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917FF11" w14:textId="77777777" w:rsidR="00594408" w:rsidRDefault="00594408" w:rsidP="00594408">
      <w:pPr>
        <w:snapToGrid w:val="0"/>
        <w:spacing w:after="0"/>
        <w:rPr>
          <w:rFonts w:eastAsia="Times New Roman"/>
          <w:szCs w:val="24"/>
        </w:rPr>
      </w:pPr>
    </w:p>
    <w:p w14:paraId="687F2270" w14:textId="541313A2" w:rsidR="00594408" w:rsidRDefault="00594408" w:rsidP="00B71ABD">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5A674E65"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F7547">
        <w:rPr>
          <w:color w:val="000000" w:themeColor="text1"/>
        </w:rPr>
        <w:t xml:space="preserve"> based on the agreements achieved in RAN1</w:t>
      </w:r>
      <w:r w:rsidR="006238D4">
        <w:rPr>
          <w:color w:val="000000" w:themeColor="text1"/>
        </w:rPr>
        <w:t>#</w:t>
      </w:r>
      <w:r w:rsidR="005F7547">
        <w:rPr>
          <w:color w:val="000000" w:themeColor="text1"/>
        </w:rPr>
        <w:t>11</w:t>
      </w:r>
      <w:r w:rsidR="00D521BF">
        <w:rPr>
          <w:color w:val="000000" w:themeColor="text1"/>
        </w:rPr>
        <w:t>7</w:t>
      </w:r>
      <w:r w:rsidR="005F7547">
        <w:rPr>
          <w:color w:val="000000" w:themeColor="text1"/>
        </w:rPr>
        <w:t xml:space="preserve"> [2].</w:t>
      </w:r>
    </w:p>
    <w:p w14:paraId="2B3820FD" w14:textId="1A20810C" w:rsidR="003A1095" w:rsidRPr="00B13D57" w:rsidRDefault="00EF53BA" w:rsidP="00A75FA2">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40E758E1" w14:textId="41BF49C7" w:rsidR="00AC72D8" w:rsidRDefault="00851CBE" w:rsidP="00AC72D8">
      <w:pPr>
        <w:pStyle w:val="Heading2"/>
        <w:numPr>
          <w:ilvl w:val="1"/>
          <w:numId w:val="1"/>
        </w:numPr>
        <w:rPr>
          <w:lang w:eastAsia="zh-TW"/>
        </w:rPr>
      </w:pPr>
      <w:r>
        <w:t>Type I</w:t>
      </w:r>
      <w:r w:rsidR="00617DE4">
        <w:t>/II</w:t>
      </w:r>
      <w:r>
        <w:t xml:space="preserve"> PMI enhancements</w:t>
      </w:r>
    </w:p>
    <w:p w14:paraId="4848583C" w14:textId="27620A05" w:rsidR="005F7547" w:rsidRDefault="005F7547" w:rsidP="00B539E7">
      <w:pPr>
        <w:jc w:val="both"/>
        <w:rPr>
          <w:lang w:val="en-GB" w:eastAsia="zh-TW"/>
        </w:rPr>
      </w:pPr>
      <w:r>
        <w:rPr>
          <w:lang w:val="en-GB" w:eastAsia="zh-TW"/>
        </w:rPr>
        <w:t>In RAN1</w:t>
      </w:r>
      <w:r w:rsidR="00FC758A">
        <w:rPr>
          <w:lang w:val="en-GB" w:eastAsia="zh-TW"/>
        </w:rPr>
        <w:t>#</w:t>
      </w:r>
      <w:r>
        <w:rPr>
          <w:lang w:val="en-GB" w:eastAsia="zh-TW"/>
        </w:rPr>
        <w:t>11</w:t>
      </w:r>
      <w:r w:rsidR="00C751A2">
        <w:rPr>
          <w:lang w:val="en-GB" w:eastAsia="zh-TW"/>
        </w:rPr>
        <w:t>7</w:t>
      </w:r>
      <w:r>
        <w:rPr>
          <w:lang w:val="en-GB" w:eastAsia="zh-TW"/>
        </w:rPr>
        <w:t xml:space="preserve"> meeting, we have the following agreements</w:t>
      </w:r>
      <w:r w:rsidR="0070228C">
        <w:rPr>
          <w:lang w:val="en-GB" w:eastAsia="zh-TW"/>
        </w:rPr>
        <w:t xml:space="preserve"> for Type I</w:t>
      </w:r>
      <w:r w:rsidR="00C751A2">
        <w:rPr>
          <w:lang w:val="en-GB" w:eastAsia="zh-TW"/>
        </w:rPr>
        <w:t>/II</w:t>
      </w:r>
      <w:r w:rsidR="0070228C">
        <w:rPr>
          <w:lang w:val="en-GB" w:eastAsia="zh-TW"/>
        </w:rPr>
        <w:t xml:space="preserve"> codebook enhancements:</w:t>
      </w:r>
    </w:p>
    <w:tbl>
      <w:tblPr>
        <w:tblStyle w:val="TableGrid"/>
        <w:tblW w:w="0" w:type="auto"/>
        <w:tblLook w:val="04A0" w:firstRow="1" w:lastRow="0" w:firstColumn="1" w:lastColumn="0" w:noHBand="0" w:noVBand="1"/>
      </w:tblPr>
      <w:tblGrid>
        <w:gridCol w:w="9857"/>
      </w:tblGrid>
      <w:tr w:rsidR="0070228C" w14:paraId="467176AE" w14:textId="77777777" w:rsidTr="0070228C">
        <w:tc>
          <w:tcPr>
            <w:tcW w:w="9857" w:type="dxa"/>
          </w:tcPr>
          <w:p w14:paraId="5FF58566" w14:textId="77777777" w:rsidR="00C751A2" w:rsidRPr="00681241" w:rsidRDefault="00C751A2" w:rsidP="00C751A2">
            <w:pPr>
              <w:snapToGrid w:val="0"/>
              <w:rPr>
                <w:highlight w:val="green"/>
              </w:rPr>
            </w:pPr>
            <w:r w:rsidRPr="00681241">
              <w:rPr>
                <w:b/>
                <w:highlight w:val="green"/>
              </w:rPr>
              <w:t>Agreement</w:t>
            </w:r>
          </w:p>
          <w:p w14:paraId="690B862D" w14:textId="77777777" w:rsidR="00C751A2" w:rsidRPr="00955AAA" w:rsidRDefault="00C751A2" w:rsidP="00C751A2">
            <w:pPr>
              <w:widowControl w:val="0"/>
              <w:snapToGrid w:val="0"/>
              <w:rPr>
                <w:iCs/>
              </w:rPr>
            </w:pPr>
            <w:r w:rsidRPr="00955AAA">
              <w:rPr>
                <w:iCs/>
              </w:rPr>
              <w:t xml:space="preserve">For the Rel-19 Type-I codebook refinement for 48, 64, and 128 CSI-RS ports, </w:t>
            </w:r>
            <w:r>
              <w:rPr>
                <w:iCs/>
              </w:rPr>
              <w:t>for RI=v=1</w:t>
            </w:r>
            <w:r w:rsidRPr="00955AAA">
              <w:rPr>
                <w:iCs/>
              </w:rPr>
              <w:t>, support the following:</w:t>
            </w:r>
          </w:p>
          <w:p w14:paraId="7A274A4E" w14:textId="77777777" w:rsidR="00C751A2" w:rsidRPr="001312F5" w:rsidRDefault="00C751A2" w:rsidP="00C751A2">
            <w:pPr>
              <w:widowControl w:val="0"/>
              <w:numPr>
                <w:ilvl w:val="0"/>
                <w:numId w:val="51"/>
              </w:numPr>
              <w:snapToGrid w:val="0"/>
              <w:spacing w:after="0"/>
              <w:rPr>
                <w:iCs/>
              </w:rPr>
            </w:pPr>
            <w:r w:rsidRPr="00955AAA">
              <w:rPr>
                <w:iCs/>
              </w:rPr>
              <w:t xml:space="preserve">for each group of </w:t>
            </w:r>
            <m:oMath>
              <m:sSub>
                <m:sSubPr>
                  <m:ctrlPr>
                    <w:rPr>
                      <w:rFonts w:ascii="Cambria Math" w:hAnsi="Cambria Math"/>
                      <w:i/>
                      <w:iCs/>
                    </w:rPr>
                  </m:ctrlPr>
                </m:sSubPr>
                <m:e>
                  <m:r>
                    <w:rPr>
                      <w:rFonts w:ascii="Cambria Math" w:hAnsi="Cambria Math"/>
                    </w:rPr>
                    <m:t>X</m:t>
                  </m:r>
                </m:e>
                <m:sub>
                  <m:r>
                    <w:rPr>
                      <w:rFonts w:ascii="Cambria Math" w:hAnsi="Cambria Math"/>
                    </w:rPr>
                    <m:t>1</m:t>
                  </m:r>
                </m:sub>
              </m:sSub>
              <m:sSub>
                <m:sSubPr>
                  <m:ctrlPr>
                    <w:rPr>
                      <w:rFonts w:ascii="Cambria Math" w:hAnsi="Cambria Math"/>
                      <w:i/>
                      <w:iCs/>
                    </w:rPr>
                  </m:ctrlPr>
                </m:sSubPr>
                <m:e>
                  <m:r>
                    <w:rPr>
                      <w:rFonts w:ascii="Cambria Math" w:hAnsi="Cambria Math"/>
                    </w:rPr>
                    <m:t>X</m:t>
                  </m:r>
                </m:e>
                <m:sub>
                  <m:r>
                    <w:rPr>
                      <w:rFonts w:ascii="Cambria Math" w:hAnsi="Cambria Math"/>
                    </w:rPr>
                    <m:t>2</m:t>
                  </m:r>
                </m:sub>
              </m:sSub>
            </m:oMath>
            <w:r w:rsidRPr="00955AAA">
              <w:rPr>
                <w:iCs/>
                <w:lang w:val="en-CA"/>
              </w:rPr>
              <w:t xml:space="preserve"> </w:t>
            </w:r>
            <w:r w:rsidRPr="00955AAA">
              <w:rPr>
                <w:iCs/>
              </w:rPr>
              <w:t>SD basis vectors, a 3-bit scaling factor can be NW-configured via higher-layer (RRC) signalling, where the scaling factor</w:t>
            </w:r>
            <w:r>
              <w:rPr>
                <w:iCs/>
              </w:rPr>
              <w:t>s</w:t>
            </w:r>
            <w:r w:rsidRPr="00955AAA">
              <w:rPr>
                <w:iCs/>
              </w:rPr>
              <w:t xml:space="preserve"> </w:t>
            </w:r>
            <w:r w:rsidRPr="001312F5">
              <w:rPr>
                <w:iCs/>
              </w:rPr>
              <w:t>are defined as scalings on the power control offset configured for the associated CSI-RS resources</w:t>
            </w:r>
          </w:p>
          <w:p w14:paraId="505A89FF" w14:textId="77777777" w:rsidR="00C751A2" w:rsidRPr="00955AAA" w:rsidRDefault="00C751A2" w:rsidP="00C751A2">
            <w:pPr>
              <w:widowControl w:val="0"/>
              <w:numPr>
                <w:ilvl w:val="1"/>
                <w:numId w:val="51"/>
              </w:numPr>
              <w:snapToGrid w:val="0"/>
              <w:spacing w:after="0"/>
              <w:rPr>
                <w:iCs/>
              </w:rPr>
            </w:pPr>
            <w:r w:rsidRPr="00955AAA">
              <w:rPr>
                <w:iCs/>
              </w:rPr>
              <w:t xml:space="preserve">The values of </w:t>
            </w:r>
            <m:oMath>
              <m:sSub>
                <m:sSubPr>
                  <m:ctrlPr>
                    <w:rPr>
                      <w:rFonts w:ascii="Cambria Math" w:hAnsi="Cambria Math"/>
                      <w:i/>
                      <w:iCs/>
                    </w:rPr>
                  </m:ctrlPr>
                </m:sSubPr>
                <m:e>
                  <m:r>
                    <w:rPr>
                      <w:rFonts w:ascii="Cambria Math" w:hAnsi="Cambria Math"/>
                    </w:rPr>
                    <m:t>X</m:t>
                  </m:r>
                </m:e>
                <m:sub>
                  <m:r>
                    <w:rPr>
                      <w:rFonts w:ascii="Cambria Math" w:hAnsi="Cambria Math"/>
                    </w:rPr>
                    <m:t>1</m:t>
                  </m:r>
                </m:sub>
              </m:sSub>
            </m:oMath>
            <w:r w:rsidRPr="00955AAA">
              <w:rPr>
                <w:iCs/>
              </w:rPr>
              <w:t xml:space="preserve"> and </w:t>
            </w:r>
            <m:oMath>
              <m:sSub>
                <m:sSubPr>
                  <m:ctrlPr>
                    <w:rPr>
                      <w:rFonts w:ascii="Cambria Math" w:hAnsi="Cambria Math"/>
                      <w:i/>
                      <w:iCs/>
                    </w:rPr>
                  </m:ctrlPr>
                </m:sSubPr>
                <m:e>
                  <m:r>
                    <w:rPr>
                      <w:rFonts w:ascii="Cambria Math" w:hAnsi="Cambria Math"/>
                    </w:rPr>
                    <m:t>X</m:t>
                  </m:r>
                </m:e>
                <m:sub>
                  <m:r>
                    <w:rPr>
                      <w:rFonts w:ascii="Cambria Math" w:hAnsi="Cambria Math"/>
                    </w:rPr>
                    <m:t>2</m:t>
                  </m:r>
                </m:sub>
              </m:sSub>
            </m:oMath>
            <w:r w:rsidRPr="00955AAA">
              <w:rPr>
                <w:iCs/>
              </w:rPr>
              <w:t xml:space="preserve"> for this feature are separately configured from those for CBSR</w:t>
            </w:r>
          </w:p>
          <w:p w14:paraId="3C6CD8A0" w14:textId="77777777" w:rsidR="00C751A2" w:rsidRPr="00955AAA" w:rsidRDefault="00C751A2" w:rsidP="00C751A2">
            <w:pPr>
              <w:widowControl w:val="0"/>
              <w:numPr>
                <w:ilvl w:val="1"/>
                <w:numId w:val="51"/>
              </w:numPr>
              <w:snapToGrid w:val="0"/>
              <w:spacing w:after="0"/>
              <w:rPr>
                <w:iCs/>
              </w:rPr>
            </w:pPr>
            <w:r w:rsidRPr="00955AAA">
              <w:rPr>
                <w:iCs/>
              </w:rPr>
              <w:t>Separate configuration (RRC signalling) from CBSR</w:t>
            </w:r>
          </w:p>
          <w:p w14:paraId="36BF3590" w14:textId="77777777" w:rsidR="00C751A2" w:rsidRPr="00955AAA" w:rsidRDefault="00C751A2" w:rsidP="00C751A2">
            <w:pPr>
              <w:widowControl w:val="0"/>
              <w:numPr>
                <w:ilvl w:val="1"/>
                <w:numId w:val="51"/>
              </w:numPr>
              <w:snapToGrid w:val="0"/>
              <w:spacing w:after="0"/>
              <w:rPr>
                <w:iCs/>
              </w:rPr>
            </w:pPr>
            <w:r w:rsidRPr="00955AAA">
              <w:rPr>
                <w:iCs/>
              </w:rPr>
              <w:t xml:space="preserve">The candidate values of </w:t>
            </w:r>
            <m:oMath>
              <m:sSub>
                <m:sSubPr>
                  <m:ctrlPr>
                    <w:rPr>
                      <w:rFonts w:ascii="Cambria Math" w:hAnsi="Cambria Math"/>
                      <w:i/>
                      <w:iCs/>
                    </w:rPr>
                  </m:ctrlPr>
                </m:sSubPr>
                <m:e>
                  <m:r>
                    <w:rPr>
                      <w:rFonts w:ascii="Cambria Math" w:hAnsi="Cambria Math"/>
                    </w:rPr>
                    <m:t>X</m:t>
                  </m:r>
                </m:e>
                <m:sub>
                  <m:r>
                    <w:rPr>
                      <w:rFonts w:ascii="Cambria Math" w:hAnsi="Cambria Math"/>
                    </w:rPr>
                    <m:t>1</m:t>
                  </m:r>
                </m:sub>
              </m:sSub>
            </m:oMath>
            <w:r w:rsidRPr="00955AAA">
              <w:rPr>
                <w:iCs/>
              </w:rPr>
              <w:t xml:space="preserve"> and </w:t>
            </w:r>
            <m:oMath>
              <m:sSub>
                <m:sSubPr>
                  <m:ctrlPr>
                    <w:rPr>
                      <w:rFonts w:ascii="Cambria Math" w:hAnsi="Cambria Math"/>
                      <w:i/>
                      <w:iCs/>
                    </w:rPr>
                  </m:ctrlPr>
                </m:sSubPr>
                <m:e>
                  <m:r>
                    <w:rPr>
                      <w:rFonts w:ascii="Cambria Math" w:hAnsi="Cambria Math"/>
                    </w:rPr>
                    <m:t>X</m:t>
                  </m:r>
                </m:e>
                <m:sub>
                  <m:r>
                    <w:rPr>
                      <w:rFonts w:ascii="Cambria Math" w:hAnsi="Cambria Math"/>
                    </w:rPr>
                    <m:t>2</m:t>
                  </m:r>
                </m:sub>
              </m:sSub>
            </m:oMath>
            <w:r w:rsidRPr="00955AAA">
              <w:rPr>
                <w:iCs/>
              </w:rPr>
              <w:t xml:space="preserve"> are the same as those agreed for CBSR</w:t>
            </w:r>
          </w:p>
          <w:p w14:paraId="60769B12" w14:textId="77777777" w:rsidR="00C751A2" w:rsidRPr="00955AAA" w:rsidRDefault="00C751A2" w:rsidP="00C751A2">
            <w:pPr>
              <w:widowControl w:val="0"/>
              <w:numPr>
                <w:ilvl w:val="0"/>
                <w:numId w:val="51"/>
              </w:numPr>
              <w:snapToGrid w:val="0"/>
              <w:spacing w:after="0"/>
              <w:rPr>
                <w:iCs/>
              </w:rPr>
            </w:pPr>
            <w:r w:rsidRPr="00955AAA">
              <w:rPr>
                <w:iCs/>
              </w:rPr>
              <w:t xml:space="preserve">The codepoints of each of the group-specific 3-bit scaling factors are mapped to values of </w:t>
            </w:r>
            <m:oMath>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r>
                        <w:rPr>
                          <w:rFonts w:ascii="Cambria Math" w:hAnsi="Cambria Math"/>
                        </w:rPr>
                        <m:t>1/2</m:t>
                      </m:r>
                    </m:e>
                  </m:rad>
                  <m:r>
                    <m:rPr>
                      <m:sty m:val="p"/>
                    </m:rPr>
                    <w:rPr>
                      <w:rFonts w:ascii="Cambria Math" w:hAnsi="Cambria Math"/>
                    </w:rPr>
                    <m:t>, </m:t>
                  </m:r>
                  <m:rad>
                    <m:radPr>
                      <m:degHide m:val="1"/>
                      <m:ctrlPr>
                        <w:rPr>
                          <w:rFonts w:ascii="Cambria Math" w:hAnsi="Cambria Math"/>
                          <w:i/>
                          <w:iCs/>
                        </w:rPr>
                      </m:ctrlPr>
                    </m:radPr>
                    <m:deg/>
                    <m:e>
                      <m:r>
                        <w:rPr>
                          <w:rFonts w:ascii="Cambria Math" w:hAnsi="Cambria Math"/>
                        </w:rPr>
                        <m:t>1/3</m:t>
                      </m:r>
                    </m:e>
                  </m:rad>
                  <m:r>
                    <m:rPr>
                      <m:sty m:val="p"/>
                    </m:rPr>
                    <w:rPr>
                      <w:rFonts w:ascii="Cambria Math" w:hAnsi="Cambria Math"/>
                    </w:rPr>
                    <m:t> ,</m:t>
                  </m:r>
                  <m:rad>
                    <m:radPr>
                      <m:degHide m:val="1"/>
                      <m:ctrlPr>
                        <w:rPr>
                          <w:rFonts w:ascii="Cambria Math" w:hAnsi="Cambria Math"/>
                          <w:i/>
                          <w:iCs/>
                        </w:rPr>
                      </m:ctrlPr>
                    </m:radPr>
                    <m:deg/>
                    <m:e>
                      <m:r>
                        <w:rPr>
                          <w:rFonts w:ascii="Cambria Math" w:hAnsi="Cambria Math"/>
                        </w:rPr>
                        <m:t>1/4</m:t>
                      </m:r>
                    </m:e>
                  </m:rad>
                  <m:r>
                    <m:rPr>
                      <m:sty m:val="p"/>
                    </m:rPr>
                    <w:rPr>
                      <w:rFonts w:ascii="Cambria Math" w:hAnsi="Cambria Math"/>
                    </w:rPr>
                    <m:t>,</m:t>
                  </m:r>
                  <m:rad>
                    <m:radPr>
                      <m:degHide m:val="1"/>
                      <m:ctrlPr>
                        <w:rPr>
                          <w:rFonts w:ascii="Cambria Math" w:hAnsi="Cambria Math"/>
                          <w:i/>
                          <w:iCs/>
                        </w:rPr>
                      </m:ctrlPr>
                    </m:radPr>
                    <m:deg/>
                    <m:e>
                      <m:r>
                        <w:rPr>
                          <w:rFonts w:ascii="Cambria Math" w:hAnsi="Cambria Math"/>
                        </w:rPr>
                        <m:t>1/6</m:t>
                      </m:r>
                    </m:e>
                  </m:rad>
                  <m:r>
                    <m:rPr>
                      <m:sty m:val="p"/>
                    </m:rPr>
                    <w:rPr>
                      <w:rFonts w:ascii="Cambria Math" w:hAnsi="Cambria Math"/>
                    </w:rPr>
                    <m:t>,</m:t>
                  </m:r>
                  <m:rad>
                    <m:radPr>
                      <m:degHide m:val="1"/>
                      <m:ctrlPr>
                        <w:rPr>
                          <w:rFonts w:ascii="Cambria Math" w:hAnsi="Cambria Math"/>
                          <w:i/>
                          <w:iCs/>
                        </w:rPr>
                      </m:ctrlPr>
                    </m:radPr>
                    <m:deg/>
                    <m:e>
                      <m:r>
                        <w:rPr>
                          <w:rFonts w:ascii="Cambria Math" w:hAnsi="Cambria Math"/>
                        </w:rPr>
                        <m:t>1/8</m:t>
                      </m:r>
                    </m:e>
                  </m:rad>
                  <m:r>
                    <m:rPr>
                      <m:sty m:val="p"/>
                    </m:rPr>
                    <w:rPr>
                      <w:rFonts w:ascii="Cambria Math" w:hAnsi="Cambria Math"/>
                    </w:rPr>
                    <m:t>,</m:t>
                  </m:r>
                  <m:rad>
                    <m:radPr>
                      <m:degHide m:val="1"/>
                      <m:ctrlPr>
                        <w:rPr>
                          <w:rFonts w:ascii="Cambria Math" w:hAnsi="Cambria Math"/>
                          <w:i/>
                          <w:iCs/>
                        </w:rPr>
                      </m:ctrlPr>
                    </m:radPr>
                    <m:deg/>
                    <m:e>
                      <m:r>
                        <w:rPr>
                          <w:rFonts w:ascii="Cambria Math" w:hAnsi="Cambria Math"/>
                        </w:rPr>
                        <m:t>1/12</m:t>
                      </m:r>
                    </m:e>
                  </m:rad>
                  <m:r>
                    <m:rPr>
                      <m:sty m:val="p"/>
                    </m:rPr>
                    <w:rPr>
                      <w:rFonts w:ascii="Cambria Math" w:hAnsi="Cambria Math"/>
                    </w:rPr>
                    <m:t>,</m:t>
                  </m:r>
                  <m:rad>
                    <m:radPr>
                      <m:degHide m:val="1"/>
                      <m:ctrlPr>
                        <w:rPr>
                          <w:rFonts w:ascii="Cambria Math" w:hAnsi="Cambria Math"/>
                          <w:i/>
                          <w:iCs/>
                        </w:rPr>
                      </m:ctrlPr>
                    </m:radPr>
                    <m:deg/>
                    <m:e>
                      <m:r>
                        <w:rPr>
                          <w:rFonts w:ascii="Cambria Math" w:hAnsi="Cambria Math"/>
                        </w:rPr>
                        <m:t>1/16</m:t>
                      </m:r>
                    </m:e>
                  </m:rad>
                </m:e>
              </m:d>
            </m:oMath>
          </w:p>
          <w:p w14:paraId="4127DF80" w14:textId="77777777" w:rsidR="00C751A2" w:rsidRPr="00955AAA" w:rsidRDefault="00C751A2" w:rsidP="00C751A2">
            <w:pPr>
              <w:widowControl w:val="0"/>
              <w:numPr>
                <w:ilvl w:val="0"/>
                <w:numId w:val="51"/>
              </w:numPr>
              <w:snapToGrid w:val="0"/>
              <w:spacing w:after="0"/>
              <w:rPr>
                <w:iCs/>
              </w:rPr>
            </w:pPr>
            <w:r w:rsidRPr="00955AAA">
              <w:rPr>
                <w:iCs/>
              </w:rPr>
              <w:lastRenderedPageBreak/>
              <w:t xml:space="preserve">Note: This feature is a </w:t>
            </w:r>
            <w:r>
              <w:rPr>
                <w:iCs/>
              </w:rPr>
              <w:t xml:space="preserve">separate </w:t>
            </w:r>
            <w:r w:rsidRPr="00955AAA">
              <w:rPr>
                <w:iCs/>
              </w:rPr>
              <w:t>UE capability</w:t>
            </w:r>
          </w:p>
          <w:p w14:paraId="31B602CC" w14:textId="77777777" w:rsidR="00C751A2" w:rsidRPr="008E6B5C" w:rsidRDefault="00C751A2" w:rsidP="00C751A2">
            <w:pPr>
              <w:snapToGrid w:val="0"/>
            </w:pPr>
            <w:r w:rsidRPr="008E6B5C">
              <w:t xml:space="preserve">FFS: Whether this can be extended to RI=v&gt;1 as well as Type-II codebook refinement </w:t>
            </w:r>
          </w:p>
          <w:p w14:paraId="77A4F2C4" w14:textId="77777777" w:rsidR="00C751A2" w:rsidRPr="00681241" w:rsidRDefault="00C751A2" w:rsidP="00C751A2">
            <w:pPr>
              <w:snapToGrid w:val="0"/>
              <w:rPr>
                <w:highlight w:val="green"/>
              </w:rPr>
            </w:pPr>
            <w:r w:rsidRPr="00681241">
              <w:rPr>
                <w:b/>
                <w:highlight w:val="green"/>
              </w:rPr>
              <w:t>Agreement</w:t>
            </w:r>
          </w:p>
          <w:p w14:paraId="0E023328" w14:textId="77777777" w:rsidR="00C751A2" w:rsidRDefault="00C751A2" w:rsidP="00C751A2">
            <w:pPr>
              <w:widowControl w:val="0"/>
              <w:snapToGrid w:val="0"/>
              <w:rPr>
                <w:iCs/>
              </w:rPr>
            </w:pPr>
            <w:r w:rsidRPr="00C433A8">
              <w:t xml:space="preserve">For the </w:t>
            </w:r>
            <w:r w:rsidRPr="00C433A8">
              <w:rPr>
                <w:iCs/>
              </w:rPr>
              <w:t xml:space="preserve">Rel-19 Type-I SP and Type-II codebook refinement for </w:t>
            </w:r>
            <w:r w:rsidRPr="00C433A8">
              <w:rPr>
                <w:rFonts w:eastAsia="SimSun"/>
                <w:iCs/>
              </w:rPr>
              <w:t>48, 64, and</w:t>
            </w:r>
            <w:r w:rsidRPr="00C433A8">
              <w:rPr>
                <w:iCs/>
              </w:rPr>
              <w:t xml:space="preserve"> 128 CSI-RS ports, on CBSR, the value of X</w:t>
            </w:r>
            <w:r w:rsidRPr="00B32632">
              <w:rPr>
                <w:iCs/>
                <w:vertAlign w:val="subscript"/>
              </w:rPr>
              <w:t>1</w:t>
            </w:r>
            <w:r w:rsidRPr="00C433A8">
              <w:rPr>
                <w:iCs/>
              </w:rPr>
              <w:t xml:space="preserve"> </w:t>
            </w:r>
            <w:r>
              <w:rPr>
                <w:iCs/>
              </w:rPr>
              <w:t xml:space="preserve">and </w:t>
            </w:r>
            <w:r w:rsidRPr="00C433A8">
              <w:rPr>
                <w:iCs/>
              </w:rPr>
              <w:t>X</w:t>
            </w:r>
            <w:r w:rsidRPr="00B32632">
              <w:rPr>
                <w:iCs/>
                <w:vertAlign w:val="subscript"/>
              </w:rPr>
              <w:t>2</w:t>
            </w:r>
            <w:r w:rsidRPr="00C433A8">
              <w:rPr>
                <w:iCs/>
              </w:rPr>
              <w:t xml:space="preserve">) </w:t>
            </w:r>
            <w:r>
              <w:rPr>
                <w:iCs/>
              </w:rPr>
              <w:t>are</w:t>
            </w:r>
            <w:r w:rsidRPr="00C433A8">
              <w:rPr>
                <w:iCs/>
              </w:rPr>
              <w:t xml:space="preserve"> </w:t>
            </w:r>
            <w:r>
              <w:rPr>
                <w:iCs/>
              </w:rPr>
              <w:t xml:space="preserve">separately </w:t>
            </w:r>
            <w:r w:rsidRPr="00C433A8">
              <w:rPr>
                <w:iCs/>
              </w:rPr>
              <w:t>NW-configured via higher-layer (RRC) signalling from {</w:t>
            </w:r>
            <w:r>
              <w:rPr>
                <w:iCs/>
              </w:rPr>
              <w:t>1, 2, 4, [8, 16]</w:t>
            </w:r>
            <w:r w:rsidRPr="00C433A8">
              <w:rPr>
                <w:iCs/>
              </w:rPr>
              <w:t xml:space="preserve">} </w:t>
            </w:r>
          </w:p>
          <w:p w14:paraId="05713304" w14:textId="77777777" w:rsidR="00C751A2" w:rsidRPr="00B32632" w:rsidRDefault="00C751A2" w:rsidP="00C751A2">
            <w:pPr>
              <w:pStyle w:val="ListParagraph"/>
              <w:widowControl w:val="0"/>
              <w:numPr>
                <w:ilvl w:val="0"/>
                <w:numId w:val="52"/>
              </w:numPr>
              <w:snapToGrid w:val="0"/>
              <w:spacing w:after="0"/>
              <w:rPr>
                <w:iCs/>
              </w:rPr>
            </w:pPr>
            <w:r>
              <w:rPr>
                <w:iCs/>
              </w:rPr>
              <w:t>FFS: Dependence on each supported (X</w:t>
            </w:r>
            <w:r w:rsidRPr="00B32632">
              <w:rPr>
                <w:iCs/>
                <w:vertAlign w:val="subscript"/>
              </w:rPr>
              <w:t>1</w:t>
            </w:r>
            <w:r>
              <w:rPr>
                <w:iCs/>
              </w:rPr>
              <w:t>, X</w:t>
            </w:r>
            <w:r w:rsidRPr="00B32632">
              <w:rPr>
                <w:iCs/>
                <w:vertAlign w:val="subscript"/>
              </w:rPr>
              <w:t>2</w:t>
            </w:r>
            <w:r>
              <w:rPr>
                <w:iCs/>
              </w:rPr>
              <w:t>) value on the configured (N</w:t>
            </w:r>
            <w:r w:rsidRPr="00B32632">
              <w:rPr>
                <w:iCs/>
                <w:vertAlign w:val="subscript"/>
              </w:rPr>
              <w:t>1</w:t>
            </w:r>
            <w:r>
              <w:rPr>
                <w:iCs/>
              </w:rPr>
              <w:t>, N</w:t>
            </w:r>
            <w:r w:rsidRPr="00B32632">
              <w:rPr>
                <w:iCs/>
                <w:vertAlign w:val="subscript"/>
              </w:rPr>
              <w:t>2</w:t>
            </w:r>
            <w:r>
              <w:rPr>
                <w:iCs/>
              </w:rPr>
              <w:t>) value</w:t>
            </w:r>
          </w:p>
          <w:p w14:paraId="62BEDDBE" w14:textId="77777777" w:rsidR="00C751A2" w:rsidRDefault="00C751A2" w:rsidP="00C751A2">
            <w:pPr>
              <w:rPr>
                <w:iCs/>
                <w:lang w:eastAsia="x-none"/>
              </w:rPr>
            </w:pPr>
          </w:p>
          <w:p w14:paraId="4F4DB231" w14:textId="77777777" w:rsidR="00C751A2" w:rsidRPr="00681241" w:rsidRDefault="00C751A2" w:rsidP="00C751A2">
            <w:pPr>
              <w:snapToGrid w:val="0"/>
              <w:rPr>
                <w:highlight w:val="green"/>
              </w:rPr>
            </w:pPr>
            <w:r w:rsidRPr="00681241">
              <w:rPr>
                <w:b/>
                <w:highlight w:val="green"/>
              </w:rPr>
              <w:t>Agreement</w:t>
            </w:r>
          </w:p>
          <w:p w14:paraId="72B9D86A" w14:textId="77777777" w:rsidR="00C751A2" w:rsidRPr="00312CE2" w:rsidRDefault="00C751A2" w:rsidP="00C751A2">
            <w:pPr>
              <w:widowControl w:val="0"/>
              <w:snapToGrid w:val="0"/>
              <w:rPr>
                <w:iCs/>
              </w:rPr>
            </w:pPr>
            <w:r w:rsidRPr="00312CE2">
              <w:t xml:space="preserve">For the </w:t>
            </w:r>
            <w:r w:rsidRPr="00312CE2">
              <w:rPr>
                <w:iCs/>
              </w:rPr>
              <w:t>Rel-19 Type-I SP and Type-II codebook refinements</w:t>
            </w:r>
            <w:r>
              <w:rPr>
                <w:iCs/>
              </w:rPr>
              <w:t xml:space="preserve"> (except based on Rel-18 Type-II Doppler)</w:t>
            </w:r>
            <w:r w:rsidRPr="00312CE2">
              <w:rPr>
                <w:iCs/>
              </w:rPr>
              <w:t xml:space="preserve"> for </w:t>
            </w:r>
            <w:r w:rsidRPr="00312CE2">
              <w:rPr>
                <w:rFonts w:eastAsia="SimSun"/>
                <w:iCs/>
              </w:rPr>
              <w:t>48, 64, and</w:t>
            </w:r>
            <w:r w:rsidRPr="00312CE2">
              <w:rPr>
                <w:iCs/>
              </w:rPr>
              <w:t xml:space="preserve"> 128 CSI-RS ports, regarding CPU occupation</w:t>
            </w:r>
          </w:p>
          <w:p w14:paraId="5EB059CF" w14:textId="77777777" w:rsidR="00C751A2" w:rsidRPr="0018553B" w:rsidRDefault="00C751A2" w:rsidP="00C751A2">
            <w:pPr>
              <w:pStyle w:val="ListParagraph"/>
              <w:widowControl w:val="0"/>
              <w:numPr>
                <w:ilvl w:val="0"/>
                <w:numId w:val="52"/>
              </w:numPr>
              <w:snapToGrid w:val="0"/>
              <w:spacing w:after="0"/>
              <w:rPr>
                <w:iCs/>
              </w:rPr>
            </w:pPr>
            <w:r w:rsidRPr="0018553B">
              <w:rPr>
                <w:iCs/>
              </w:rPr>
              <w:t>For Capability 1 timeline: O</w:t>
            </w:r>
            <w:r w:rsidRPr="0018553B">
              <w:rPr>
                <w:iCs/>
                <w:vertAlign w:val="subscript"/>
              </w:rPr>
              <w:t>CPU</w:t>
            </w:r>
            <w:r w:rsidRPr="0018553B">
              <w:rPr>
                <w:iCs/>
              </w:rPr>
              <w:t xml:space="preserve"> = ceil(P/32)</w:t>
            </w:r>
          </w:p>
          <w:p w14:paraId="71C40CF4" w14:textId="68189350" w:rsidR="00C751A2" w:rsidRDefault="00C751A2" w:rsidP="00C751A2">
            <w:pPr>
              <w:pStyle w:val="ListParagraph"/>
              <w:widowControl w:val="0"/>
              <w:numPr>
                <w:ilvl w:val="0"/>
                <w:numId w:val="52"/>
              </w:numPr>
              <w:snapToGrid w:val="0"/>
              <w:spacing w:after="0"/>
              <w:rPr>
                <w:iCs/>
              </w:rPr>
            </w:pPr>
            <w:r w:rsidRPr="00312CE2">
              <w:rPr>
                <w:iCs/>
              </w:rPr>
              <w:t>For Capability 2</w:t>
            </w:r>
            <w:r>
              <w:rPr>
                <w:iCs/>
              </w:rPr>
              <w:t xml:space="preserve"> timeline</w:t>
            </w:r>
            <w:r w:rsidRPr="00312CE2">
              <w:rPr>
                <w:iCs/>
              </w:rPr>
              <w:t>:</w:t>
            </w:r>
            <w:r>
              <w:rPr>
                <w:iCs/>
              </w:rPr>
              <w:t xml:space="preserve"> O</w:t>
            </w:r>
            <w:r w:rsidRPr="00A37483">
              <w:rPr>
                <w:iCs/>
                <w:vertAlign w:val="subscript"/>
              </w:rPr>
              <w:t xml:space="preserve">CPU </w:t>
            </w:r>
            <w:r>
              <w:rPr>
                <w:iCs/>
              </w:rPr>
              <w:t>= 1</w:t>
            </w:r>
          </w:p>
          <w:p w14:paraId="30C5AD57" w14:textId="77777777" w:rsidR="00C751A2" w:rsidRPr="00C751A2" w:rsidRDefault="00C751A2" w:rsidP="00C751A2">
            <w:pPr>
              <w:pStyle w:val="ListParagraph"/>
              <w:widowControl w:val="0"/>
              <w:snapToGrid w:val="0"/>
              <w:spacing w:after="0"/>
              <w:rPr>
                <w:iCs/>
              </w:rPr>
            </w:pPr>
          </w:p>
          <w:p w14:paraId="0931D89E" w14:textId="77777777" w:rsidR="00C751A2" w:rsidRPr="00681241" w:rsidRDefault="00C751A2" w:rsidP="00C751A2">
            <w:pPr>
              <w:snapToGrid w:val="0"/>
              <w:rPr>
                <w:highlight w:val="green"/>
              </w:rPr>
            </w:pPr>
            <w:r w:rsidRPr="00681241">
              <w:rPr>
                <w:b/>
                <w:highlight w:val="green"/>
              </w:rPr>
              <w:t>Agreement</w:t>
            </w:r>
          </w:p>
          <w:p w14:paraId="08CA2BDD" w14:textId="4A3A6E79" w:rsidR="00C751A2" w:rsidRPr="00C751A2" w:rsidRDefault="00C751A2" w:rsidP="00C751A2">
            <w:pPr>
              <w:snapToGrid w:val="0"/>
            </w:pPr>
            <w:r w:rsidRPr="00D67A0F">
              <w:t xml:space="preserve">For the </w:t>
            </w:r>
            <w:r w:rsidRPr="00D67A0F">
              <w:rPr>
                <w:iCs/>
              </w:rPr>
              <w:t>Rel-19 Type-I SP codebook refinement for 48, 64, and 128 CSI-RS ports, regarding UCI</w:t>
            </w:r>
            <w:r>
              <w:rPr>
                <w:iCs/>
              </w:rPr>
              <w:t xml:space="preserve"> omission, fully reuse the legacy rules for Rel-15 Type-I SP codebook </w:t>
            </w:r>
          </w:p>
          <w:p w14:paraId="4F016EF6" w14:textId="77777777" w:rsidR="00C751A2" w:rsidRPr="00681241" w:rsidRDefault="00C751A2" w:rsidP="00C751A2">
            <w:pPr>
              <w:snapToGrid w:val="0"/>
              <w:rPr>
                <w:highlight w:val="green"/>
              </w:rPr>
            </w:pPr>
            <w:r w:rsidRPr="00681241">
              <w:rPr>
                <w:b/>
                <w:highlight w:val="green"/>
              </w:rPr>
              <w:t>Agreement</w:t>
            </w:r>
          </w:p>
          <w:p w14:paraId="050ABD9F" w14:textId="77777777" w:rsidR="00C751A2" w:rsidRPr="00D67A0F" w:rsidRDefault="00C751A2" w:rsidP="00C751A2">
            <w:pPr>
              <w:snapToGrid w:val="0"/>
              <w:rPr>
                <w:iCs/>
              </w:rPr>
            </w:pPr>
            <w:r w:rsidRPr="00D67A0F">
              <w:t xml:space="preserve">For the </w:t>
            </w:r>
            <w:r w:rsidRPr="00D67A0F">
              <w:rPr>
                <w:iCs/>
              </w:rPr>
              <w:t>Rel-19 Type-I SP codebook refinement for 48, 64, and 128 CSI-RS ports, regarding UCI parameters for Scheme-B RI=</w:t>
            </w:r>
            <w:r w:rsidRPr="00D67A0F">
              <w:rPr>
                <w:i/>
                <w:iCs/>
              </w:rPr>
              <w:t>v</w:t>
            </w:r>
            <w:r w:rsidRPr="00D67A0F">
              <w:rPr>
                <w:iCs/>
              </w:rPr>
              <w:t>=1-4:</w:t>
            </w:r>
          </w:p>
          <w:p w14:paraId="08191F9B" w14:textId="77777777" w:rsidR="00C751A2" w:rsidRPr="00D67A0F" w:rsidRDefault="00C751A2" w:rsidP="00C751A2">
            <w:pPr>
              <w:pStyle w:val="ListParagraph"/>
              <w:numPr>
                <w:ilvl w:val="0"/>
                <w:numId w:val="53"/>
              </w:numPr>
              <w:snapToGrid w:val="0"/>
              <w:spacing w:after="0"/>
              <w:contextualSpacing/>
            </w:pPr>
            <w:r w:rsidRPr="00D67A0F">
              <w:t xml:space="preserve">SD basis vector selection indicator for each layer is in Part 2 (wideband)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Pr="00D67A0F">
              <w:rPr>
                <w:lang w:eastAsia="zh-CN"/>
              </w:rPr>
              <w:t xml:space="preserve"> bits per layer </w:t>
            </w:r>
            <w:r w:rsidRPr="00D67A0F">
              <w:rPr>
                <w:i/>
                <w:lang w:eastAsia="zh-CN"/>
              </w:rPr>
              <w:t>l=</w:t>
            </w:r>
            <w:r w:rsidRPr="00D67A0F">
              <w:rPr>
                <w:lang w:eastAsia="zh-CN"/>
              </w:rPr>
              <w:t>1</w:t>
            </w:r>
            <w:r w:rsidRPr="00D67A0F">
              <w:rPr>
                <w:i/>
                <w:lang w:eastAsia="zh-CN"/>
              </w:rPr>
              <w:t>, …, v</w:t>
            </w:r>
          </w:p>
          <w:p w14:paraId="46DE428B" w14:textId="77777777" w:rsidR="00C751A2" w:rsidRPr="00D67A0F" w:rsidRDefault="00C751A2" w:rsidP="00C751A2">
            <w:pPr>
              <w:pStyle w:val="ListParagraph"/>
              <w:numPr>
                <w:ilvl w:val="0"/>
                <w:numId w:val="53"/>
              </w:numPr>
              <w:snapToGrid w:val="0"/>
              <w:spacing w:after="0"/>
              <w:contextualSpacing/>
            </w:pPr>
            <w:r w:rsidRPr="00D67A0F">
              <w:t xml:space="preserve">Inter-pol co-phase selection indicator for each layer is in Part 2 (wideband or subband) and </w:t>
            </w:r>
            <w:r w:rsidRPr="00D67A0F">
              <w:rPr>
                <w:lang w:eastAsia="zh-CN"/>
              </w:rPr>
              <w:t xml:space="preserve">2 bits (representing </w:t>
            </w:r>
            <w:r w:rsidRPr="00D67A0F">
              <w:t>{+1, +j, -1, -j}</w:t>
            </w:r>
            <w:r w:rsidRPr="00D67A0F">
              <w:rPr>
                <w:lang w:eastAsia="zh-CN"/>
              </w:rPr>
              <w:t xml:space="preserve">) per layer </w:t>
            </w:r>
            <w:r w:rsidRPr="00D67A0F">
              <w:rPr>
                <w:i/>
                <w:lang w:eastAsia="zh-CN"/>
              </w:rPr>
              <w:t>l=</w:t>
            </w:r>
            <w:r w:rsidRPr="00D67A0F">
              <w:rPr>
                <w:lang w:eastAsia="zh-CN"/>
              </w:rPr>
              <w:t>1</w:t>
            </w:r>
            <w:r w:rsidRPr="00D67A0F">
              <w:rPr>
                <w:i/>
                <w:lang w:eastAsia="zh-CN"/>
              </w:rPr>
              <w:t>,…,v</w:t>
            </w:r>
          </w:p>
          <w:p w14:paraId="57ABA20A" w14:textId="77777777" w:rsidR="00C751A2" w:rsidRDefault="00C751A2" w:rsidP="00C751A2">
            <w:pPr>
              <w:rPr>
                <w:iCs/>
                <w:lang w:eastAsia="x-none"/>
              </w:rPr>
            </w:pPr>
          </w:p>
          <w:p w14:paraId="6E7447C6" w14:textId="77777777" w:rsidR="00C751A2" w:rsidRPr="00681241" w:rsidRDefault="00C751A2" w:rsidP="00C751A2">
            <w:pPr>
              <w:snapToGrid w:val="0"/>
              <w:rPr>
                <w:highlight w:val="green"/>
              </w:rPr>
            </w:pPr>
            <w:r w:rsidRPr="00681241">
              <w:rPr>
                <w:b/>
                <w:highlight w:val="green"/>
              </w:rPr>
              <w:t>Agreement</w:t>
            </w:r>
          </w:p>
          <w:p w14:paraId="7DF27794" w14:textId="77777777" w:rsidR="00C751A2" w:rsidRPr="005517F7" w:rsidRDefault="00C751A2" w:rsidP="00C751A2">
            <w:pPr>
              <w:snapToGrid w:val="0"/>
              <w:jc w:val="both"/>
              <w:rPr>
                <w:rFonts w:eastAsia="Malgun Gothic"/>
              </w:rPr>
            </w:pPr>
            <w:r w:rsidRPr="00B9708A">
              <w:rPr>
                <w:rFonts w:eastAsia="SimSun"/>
                <w:iCs/>
              </w:rPr>
              <w:t xml:space="preserve">For the Rel-19 Type-I single-panel (SP) </w:t>
            </w:r>
            <w:r w:rsidRPr="004A4205">
              <w:rPr>
                <w:rFonts w:eastAsia="SimSun"/>
                <w:iCs/>
                <w:color w:val="000000"/>
              </w:rPr>
              <w:t xml:space="preserve">codebook refinement for 48, 64, and 128 CSI-RS ports, for Scheme-A </w:t>
            </w:r>
            <w:r w:rsidRPr="00DE3FF4">
              <w:rPr>
                <w:rFonts w:eastAsia="SimSun"/>
                <w:b/>
                <w:iCs/>
                <w:color w:val="FF0000"/>
              </w:rPr>
              <w:t>RI=3-4</w:t>
            </w:r>
            <w:r w:rsidRPr="004A4205">
              <w:rPr>
                <w:rFonts w:eastAsia="SimSun"/>
                <w:iCs/>
                <w:color w:val="000000"/>
              </w:rPr>
              <w:t xml:space="preserve"> only, </w:t>
            </w:r>
            <w:r w:rsidRPr="00FD64F1">
              <w:rPr>
                <w:rFonts w:eastAsia="Malgun Gothic"/>
              </w:rPr>
              <w:t>the legacy mapping of i</w:t>
            </w:r>
            <w:r w:rsidRPr="00FD64F1">
              <w:rPr>
                <w:rFonts w:eastAsia="Malgun Gothic"/>
                <w:vertAlign w:val="subscript"/>
              </w:rPr>
              <w:t>1,3</w:t>
            </w:r>
            <w:r w:rsidRPr="00FD64F1">
              <w:rPr>
                <w:rFonts w:eastAsia="Malgun Gothic"/>
              </w:rPr>
              <w:t xml:space="preserve"> to (k</w:t>
            </w:r>
            <w:r w:rsidRPr="00FD64F1">
              <w:rPr>
                <w:rFonts w:eastAsia="Malgun Gothic"/>
                <w:vertAlign w:val="subscript"/>
              </w:rPr>
              <w:t>1</w:t>
            </w:r>
            <w:r w:rsidRPr="00FD64F1">
              <w:rPr>
                <w:rFonts w:eastAsia="Malgun Gothic"/>
              </w:rPr>
              <w:t>,k</w:t>
            </w:r>
            <w:r w:rsidRPr="00FD64F1">
              <w:rPr>
                <w:rFonts w:eastAsia="Malgun Gothic"/>
                <w:vertAlign w:val="subscript"/>
              </w:rPr>
              <w:t>2</w:t>
            </w:r>
            <w:r w:rsidRPr="00FD64F1">
              <w:rPr>
                <w:rFonts w:eastAsia="Malgun Gothic"/>
              </w:rPr>
              <w:t>) for (N</w:t>
            </w:r>
            <w:r w:rsidRPr="00FD64F1">
              <w:rPr>
                <w:rFonts w:eastAsia="Malgun Gothic"/>
                <w:vertAlign w:val="subscript"/>
              </w:rPr>
              <w:t>1</w:t>
            </w:r>
            <w:r w:rsidRPr="00FD64F1">
              <w:rPr>
                <w:rFonts w:eastAsia="Malgun Gothic"/>
              </w:rPr>
              <w:t>=3,N</w:t>
            </w:r>
            <w:r w:rsidRPr="00FD64F1">
              <w:rPr>
                <w:rFonts w:eastAsia="Malgun Gothic"/>
                <w:vertAlign w:val="subscript"/>
              </w:rPr>
              <w:t>2</w:t>
            </w:r>
            <w:r w:rsidRPr="00FD64F1">
              <w:rPr>
                <w:rFonts w:eastAsia="Malgun Gothic"/>
              </w:rPr>
              <w:t xml:space="preserve">=2) </w:t>
            </w:r>
            <w:r w:rsidRPr="00B9708A">
              <w:rPr>
                <w:rFonts w:eastAsia="Malgun Gothic"/>
              </w:rPr>
              <w:t xml:space="preserve">from Table </w:t>
            </w:r>
            <w:r w:rsidRPr="00A978C8">
              <w:rPr>
                <w:rFonts w:eastAsia="Malgun Gothic"/>
              </w:rPr>
              <w:t xml:space="preserve">5.2.2.2.1-4 </w:t>
            </w:r>
            <w:r w:rsidRPr="00B9708A">
              <w:rPr>
                <w:rFonts w:eastAsia="Malgun Gothic"/>
              </w:rPr>
              <w:t xml:space="preserve">of TS 38.214 </w:t>
            </w:r>
            <w:r>
              <w:rPr>
                <w:rFonts w:eastAsia="Malgun Gothic"/>
              </w:rPr>
              <w:t>is</w:t>
            </w:r>
            <w:r w:rsidRPr="00FD64F1">
              <w:rPr>
                <w:rFonts w:eastAsia="Malgun Gothic"/>
              </w:rPr>
              <w:t xml:space="preserve"> used for all of the newly supported (N</w:t>
            </w:r>
            <w:r w:rsidRPr="00FD64F1">
              <w:rPr>
                <w:rFonts w:eastAsia="Malgun Gothic"/>
                <w:vertAlign w:val="subscript"/>
              </w:rPr>
              <w:t>1</w:t>
            </w:r>
            <w:r w:rsidRPr="00FD64F1">
              <w:rPr>
                <w:rFonts w:eastAsia="Malgun Gothic"/>
              </w:rPr>
              <w:t>,N</w:t>
            </w:r>
            <w:r w:rsidRPr="00FD64F1">
              <w:rPr>
                <w:rFonts w:eastAsia="Malgun Gothic"/>
                <w:vertAlign w:val="subscript"/>
              </w:rPr>
              <w:t>2</w:t>
            </w:r>
            <w:r w:rsidRPr="00FD64F1">
              <w:rPr>
                <w:rFonts w:eastAsia="Malgun Gothic"/>
              </w:rPr>
              <w:t xml:space="preserve">) values. </w:t>
            </w:r>
          </w:p>
          <w:p w14:paraId="59E26452" w14:textId="77777777" w:rsidR="00C751A2" w:rsidRPr="00C751A2" w:rsidRDefault="00C751A2" w:rsidP="00C751A2">
            <w:pPr>
              <w:pStyle w:val="ListParagraph"/>
              <w:numPr>
                <w:ilvl w:val="0"/>
                <w:numId w:val="54"/>
              </w:numPr>
              <w:snapToGrid w:val="0"/>
              <w:spacing w:after="0"/>
              <w:jc w:val="both"/>
              <w:rPr>
                <w:rFonts w:eastAsia="Malgun Gothic"/>
              </w:rPr>
            </w:pPr>
            <w:r w:rsidRPr="005517F7">
              <w:rPr>
                <w:bCs/>
                <w:iCs/>
                <w:kern w:val="2"/>
                <w:lang w:eastAsia="zh-CN"/>
              </w:rPr>
              <w:t>FFS: whether the i</w:t>
            </w:r>
            <w:r w:rsidRPr="005517F7">
              <w:rPr>
                <w:bCs/>
                <w:iCs/>
                <w:kern w:val="2"/>
                <w:vertAlign w:val="subscript"/>
                <w:lang w:eastAsia="zh-CN"/>
              </w:rPr>
              <w:t>1,3</w:t>
            </w:r>
            <w:r w:rsidRPr="005517F7">
              <w:rPr>
                <w:bCs/>
                <w:iCs/>
                <w:kern w:val="2"/>
                <w:lang w:eastAsia="zh-CN"/>
              </w:rPr>
              <w:t xml:space="preserve"> table </w:t>
            </w:r>
            <w:r>
              <w:rPr>
                <w:bCs/>
                <w:iCs/>
                <w:kern w:val="2"/>
                <w:lang w:eastAsia="zh-CN"/>
              </w:rPr>
              <w:t>(</w:t>
            </w:r>
            <w:r w:rsidRPr="00B9708A">
              <w:rPr>
                <w:rFonts w:eastAsia="Malgun Gothic"/>
              </w:rPr>
              <w:t xml:space="preserve">Table </w:t>
            </w:r>
            <w:r w:rsidRPr="00A978C8">
              <w:rPr>
                <w:rFonts w:eastAsia="Malgun Gothic"/>
              </w:rPr>
              <w:t xml:space="preserve">5.2.2.2.1-4 </w:t>
            </w:r>
            <w:r w:rsidRPr="00B9708A">
              <w:rPr>
                <w:rFonts w:eastAsia="Malgun Gothic"/>
              </w:rPr>
              <w:t>of TS 38.214</w:t>
            </w:r>
            <w:r>
              <w:rPr>
                <w:bCs/>
                <w:iCs/>
                <w:kern w:val="2"/>
                <w:lang w:eastAsia="zh-CN"/>
              </w:rPr>
              <w:t>) needs to be</w:t>
            </w:r>
            <w:r w:rsidRPr="005517F7">
              <w:rPr>
                <w:bCs/>
                <w:iCs/>
                <w:kern w:val="2"/>
                <w:lang w:eastAsia="zh-CN"/>
              </w:rPr>
              <w:t xml:space="preserve"> further extended.</w:t>
            </w:r>
          </w:p>
          <w:p w14:paraId="242C2F17" w14:textId="77777777" w:rsidR="00C751A2" w:rsidRDefault="00C751A2" w:rsidP="00C751A2">
            <w:pPr>
              <w:snapToGrid w:val="0"/>
              <w:spacing w:after="0"/>
              <w:jc w:val="both"/>
              <w:rPr>
                <w:rFonts w:eastAsia="Malgun Gothic"/>
              </w:rPr>
            </w:pPr>
          </w:p>
          <w:p w14:paraId="649E5E5A" w14:textId="77777777" w:rsidR="00C751A2" w:rsidRPr="00681241" w:rsidRDefault="00C751A2" w:rsidP="00C751A2">
            <w:pPr>
              <w:snapToGrid w:val="0"/>
              <w:rPr>
                <w:highlight w:val="green"/>
              </w:rPr>
            </w:pPr>
            <w:r w:rsidRPr="00681241">
              <w:rPr>
                <w:b/>
                <w:highlight w:val="green"/>
              </w:rPr>
              <w:t>Agreement</w:t>
            </w:r>
          </w:p>
          <w:p w14:paraId="2A96993C" w14:textId="77777777" w:rsidR="00C751A2" w:rsidRDefault="00C751A2" w:rsidP="00C751A2">
            <w:pPr>
              <w:snapToGrid w:val="0"/>
              <w:rPr>
                <w:rFonts w:eastAsia="Malgun Gothic"/>
              </w:rPr>
            </w:pPr>
            <w:r>
              <w:rPr>
                <w:rFonts w:eastAsia="Malgun Gothic"/>
                <w:lang w:eastAsia="zh-TW"/>
              </w:rPr>
              <w:t>For the Rel-19 Type-I SP codebook refinement for 48, 64, and 128 CSI-RS ports with RI=5-8, support the following schemes:</w:t>
            </w:r>
          </w:p>
          <w:p w14:paraId="6E8153E8" w14:textId="77777777" w:rsidR="00C751A2" w:rsidRDefault="00C751A2" w:rsidP="00C751A2">
            <w:pPr>
              <w:numPr>
                <w:ilvl w:val="0"/>
                <w:numId w:val="55"/>
              </w:numPr>
              <w:snapToGrid w:val="0"/>
              <w:spacing w:after="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727CE590" w14:textId="77777777" w:rsidR="00C751A2" w:rsidRDefault="00C751A2" w:rsidP="00C751A2">
            <w:pPr>
              <w:numPr>
                <w:ilvl w:val="0"/>
                <w:numId w:val="55"/>
              </w:numPr>
              <w:snapToGrid w:val="0"/>
              <w:spacing w:after="0"/>
              <w:contextualSpacing/>
              <w:rPr>
                <w:lang w:eastAsia="zh-TW"/>
              </w:rPr>
            </w:pPr>
            <w:r>
              <w:rPr>
                <w:lang w:eastAsia="zh-TW"/>
              </w:rPr>
              <w:t>Scheme-A (based on Scheme3 described in RAN1#116bis):</w:t>
            </w:r>
          </w:p>
          <w:p w14:paraId="3C7FAFF0" w14:textId="77777777" w:rsidR="00C751A2" w:rsidRDefault="00C751A2" w:rsidP="00C751A2">
            <w:pPr>
              <w:numPr>
                <w:ilvl w:val="1"/>
                <w:numId w:val="55"/>
              </w:numPr>
              <w:snapToGrid w:val="0"/>
              <w:spacing w:after="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98D4FF3" w14:textId="77777777" w:rsidR="00C751A2" w:rsidRDefault="00C751A2" w:rsidP="00C751A2">
            <w:pPr>
              <w:numPr>
                <w:ilvl w:val="2"/>
                <w:numId w:val="55"/>
              </w:numPr>
              <w:snapToGrid w:val="0"/>
              <w:spacing w:after="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0D40D4E1" w14:textId="77777777" w:rsidR="00C751A2" w:rsidRDefault="00C751A2" w:rsidP="00C751A2">
            <w:pPr>
              <w:numPr>
                <w:ilvl w:val="2"/>
                <w:numId w:val="55"/>
              </w:numPr>
              <w:snapToGrid w:val="0"/>
              <w:spacing w:after="0"/>
              <w:contextualSpacing/>
              <w:rPr>
                <w:lang w:eastAsia="zh-TW"/>
              </w:rPr>
            </w:pPr>
            <w:r>
              <w:rPr>
                <w:lang w:eastAsia="zh-TW"/>
              </w:rPr>
              <w:t>The v layers are mapped to the selected SD basis vectors following legacy Rel-15 Type-I for RI=5-8.</w:t>
            </w:r>
          </w:p>
          <w:p w14:paraId="0B3366AD" w14:textId="77777777" w:rsidR="00C751A2" w:rsidRDefault="00C751A2" w:rsidP="00C751A2">
            <w:pPr>
              <w:numPr>
                <w:ilvl w:val="1"/>
                <w:numId w:val="55"/>
              </w:numPr>
              <w:snapToGrid w:val="0"/>
              <w:spacing w:after="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4DF6B165" w14:textId="77777777" w:rsidR="00C751A2" w:rsidRDefault="00C751A2" w:rsidP="00C751A2">
            <w:pPr>
              <w:numPr>
                <w:ilvl w:val="2"/>
                <w:numId w:val="55"/>
              </w:numPr>
              <w:snapToGrid w:val="0"/>
              <w:spacing w:after="0"/>
              <w:contextualSpacing/>
            </w:pPr>
            <w:r>
              <w:rPr>
                <w:lang w:eastAsia="zh-TW"/>
              </w:rPr>
              <w:t>Following legacy Rel-15 Type-I RI=5-8</w:t>
            </w:r>
          </w:p>
          <w:p w14:paraId="0C005286" w14:textId="77777777" w:rsidR="00C751A2" w:rsidRDefault="00C751A2" w:rsidP="00C751A2">
            <w:pPr>
              <w:numPr>
                <w:ilvl w:val="0"/>
                <w:numId w:val="55"/>
              </w:numPr>
              <w:snapToGrid w:val="0"/>
              <w:spacing w:after="0"/>
              <w:contextualSpacing/>
              <w:rPr>
                <w:lang w:eastAsia="zh-TW"/>
              </w:rPr>
            </w:pPr>
            <w:r>
              <w:rPr>
                <w:lang w:eastAsia="zh-TW"/>
              </w:rPr>
              <w:t>Scheme-B (based on Scheme2 described in RAN1#116bis):</w:t>
            </w:r>
          </w:p>
          <w:p w14:paraId="036AA890" w14:textId="77777777" w:rsidR="00C751A2" w:rsidRDefault="00C751A2" w:rsidP="00C751A2">
            <w:pPr>
              <w:numPr>
                <w:ilvl w:val="1"/>
                <w:numId w:val="55"/>
              </w:numPr>
              <w:snapToGrid w:val="0"/>
              <w:spacing w:after="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2DD15389" w14:textId="77777777" w:rsidR="00C751A2" w:rsidRDefault="00C751A2" w:rsidP="00C751A2">
            <w:pPr>
              <w:numPr>
                <w:ilvl w:val="2"/>
                <w:numId w:val="55"/>
              </w:numPr>
              <w:snapToGrid w:val="0"/>
              <w:spacing w:after="0"/>
              <w:rPr>
                <w:rFonts w:cs="Calibri"/>
                <w:lang w:eastAsia="zh-CN"/>
              </w:rPr>
            </w:pPr>
            <w:r>
              <w:rPr>
                <w:rFonts w:cs="Calibri"/>
                <w:lang w:eastAsia="zh-CN"/>
              </w:rPr>
              <w:lastRenderedPageBreak/>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27E8396" w14:textId="77777777" w:rsidR="00C751A2" w:rsidRDefault="00C751A2" w:rsidP="00C751A2">
            <w:pPr>
              <w:numPr>
                <w:ilvl w:val="3"/>
                <w:numId w:val="55"/>
              </w:numPr>
              <w:snapToGrid w:val="0"/>
              <w:spacing w:after="0"/>
              <w:rPr>
                <w:rFonts w:cs="Calibri"/>
                <w:sz w:val="18"/>
                <w:lang w:eastAsia="zh-CN"/>
              </w:rPr>
            </w:pPr>
            <w:r>
              <w:rPr>
                <w:rFonts w:cs="Calibri"/>
                <w:lang w:eastAsia="zh-CN"/>
              </w:rPr>
              <w:t xml:space="preserve">FFS: mapping between the orphan layer and its selected SD basis vector and, if needed, UE reporting of the selection </w:t>
            </w:r>
          </w:p>
          <w:p w14:paraId="5A8B0302" w14:textId="77777777" w:rsidR="00C751A2" w:rsidRDefault="00C751A2" w:rsidP="00C751A2">
            <w:pPr>
              <w:numPr>
                <w:ilvl w:val="3"/>
                <w:numId w:val="55"/>
              </w:numPr>
              <w:snapToGrid w:val="0"/>
              <w:spacing w:after="0"/>
              <w:rPr>
                <w:rFonts w:cs="Calibri"/>
                <w:sz w:val="18"/>
                <w:lang w:eastAsia="zh-CN"/>
              </w:rPr>
            </w:pPr>
            <w:r>
              <w:rPr>
                <w:rFonts w:cs="Calibri"/>
                <w:lang w:eastAsia="zh-CN"/>
              </w:rPr>
              <w:t>FFS: support of 4 selected SD basis vectors for RI=5-6</w:t>
            </w:r>
          </w:p>
          <w:p w14:paraId="21FF44B0" w14:textId="77777777" w:rsidR="00C751A2" w:rsidRDefault="00C751A2" w:rsidP="00C751A2">
            <w:pPr>
              <w:numPr>
                <w:ilvl w:val="2"/>
                <w:numId w:val="55"/>
              </w:numPr>
              <w:snapToGrid w:val="0"/>
              <w:spacing w:after="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rPr>
              <w:t xml:space="preserve"> (q</w:t>
            </w:r>
            <w:r w:rsidRPr="000F70FD">
              <w:rPr>
                <w:rFonts w:eastAsia="SimSun"/>
                <w:vertAlign w:val="subscript"/>
              </w:rPr>
              <w:t>1</w:t>
            </w:r>
            <w:r w:rsidRPr="000F70FD">
              <w:rPr>
                <w:rFonts w:eastAsia="SimSun"/>
              </w:rPr>
              <w:t>,q</w:t>
            </w:r>
            <w:r w:rsidRPr="000F70FD">
              <w:rPr>
                <w:rFonts w:eastAsia="SimSun"/>
                <w:vertAlign w:val="subscript"/>
              </w:rPr>
              <w:t>2</w:t>
            </w:r>
            <w:r w:rsidRPr="000F70FD">
              <w:rPr>
                <w:rFonts w:eastAsia="SimSun"/>
              </w:rPr>
              <w:t>)</w:t>
            </w:r>
            <w:r>
              <w:rPr>
                <w:rFonts w:cs="Calibri"/>
                <w:lang w:eastAsia="zh-CN"/>
              </w:rPr>
              <w:t xml:space="preserve"> </w:t>
            </w:r>
          </w:p>
          <w:p w14:paraId="58FAC90F" w14:textId="77777777" w:rsidR="00C751A2" w:rsidRDefault="00C751A2" w:rsidP="00C751A2">
            <w:pPr>
              <w:numPr>
                <w:ilvl w:val="1"/>
                <w:numId w:val="55"/>
              </w:numPr>
              <w:snapToGrid w:val="0"/>
              <w:spacing w:after="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28003C56" w14:textId="77777777" w:rsidR="00C751A2" w:rsidRDefault="00C751A2" w:rsidP="00C751A2">
            <w:pPr>
              <w:numPr>
                <w:ilvl w:val="2"/>
                <w:numId w:val="55"/>
              </w:numPr>
              <w:snapToGrid w:val="0"/>
              <w:spacing w:after="0"/>
              <w:rPr>
                <w:rFonts w:cs="Calibri"/>
                <w:lang w:eastAsia="zh-CN"/>
              </w:rPr>
            </w:pPr>
            <w:r>
              <w:rPr>
                <w:rFonts w:cs="Calibri"/>
                <w:lang w:eastAsia="zh-CN"/>
              </w:rPr>
              <w:t xml:space="preserve">For the orphan layer, the inter-polarization co-phasing is selected from {1, j, -1, -j}  </w:t>
            </w:r>
          </w:p>
          <w:p w14:paraId="2C177AB2" w14:textId="77777777" w:rsidR="00C751A2" w:rsidRDefault="00C751A2" w:rsidP="00C751A2">
            <w:pPr>
              <w:numPr>
                <w:ilvl w:val="2"/>
                <w:numId w:val="55"/>
              </w:numPr>
              <w:snapToGrid w:val="0"/>
              <w:spacing w:after="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060910CF" w14:textId="1BCAD522" w:rsidR="00C751A2" w:rsidRDefault="00C751A2" w:rsidP="00C751A2">
            <w:pPr>
              <w:snapToGrid w:val="0"/>
              <w:spacing w:after="0"/>
              <w:jc w:val="both"/>
              <w:rPr>
                <w:rFonts w:cs="Calibri"/>
                <w:lang w:eastAsia="zh-CN"/>
              </w:rPr>
            </w:pPr>
            <w:r>
              <w:rPr>
                <w:rFonts w:cs="Calibri"/>
                <w:lang w:eastAsia="zh-CN"/>
              </w:rPr>
              <w:t>Only Scheme-A (RI=1-4+RI=5-8) and Scheme-B (RI=1-4+RI=5-8) are supported in Rel-19</w:t>
            </w:r>
          </w:p>
          <w:p w14:paraId="78212A5D" w14:textId="77777777" w:rsidR="00C751A2" w:rsidRDefault="00C751A2" w:rsidP="00C751A2">
            <w:pPr>
              <w:snapToGrid w:val="0"/>
              <w:spacing w:after="0"/>
              <w:jc w:val="both"/>
              <w:rPr>
                <w:rFonts w:eastAsia="Malgun Gothic" w:cs="Calibri"/>
                <w:lang w:eastAsia="zh-CN"/>
              </w:rPr>
            </w:pPr>
          </w:p>
          <w:p w14:paraId="142C8754" w14:textId="77777777" w:rsidR="00C751A2" w:rsidRPr="00CE02FB" w:rsidRDefault="00C751A2" w:rsidP="00C751A2">
            <w:pPr>
              <w:rPr>
                <w:b/>
                <w:bCs/>
                <w:iCs/>
                <w:lang w:eastAsia="ko-KR"/>
              </w:rPr>
            </w:pPr>
            <w:r w:rsidRPr="00CE02FB">
              <w:rPr>
                <w:b/>
                <w:bCs/>
                <w:iCs/>
                <w:lang w:eastAsia="ko-KR"/>
              </w:rPr>
              <w:t>Conclusion</w:t>
            </w:r>
          </w:p>
          <w:p w14:paraId="24B0FC3F" w14:textId="09550329" w:rsidR="00C751A2" w:rsidRDefault="00C751A2" w:rsidP="00C751A2">
            <w:pPr>
              <w:rPr>
                <w:iCs/>
                <w:lang w:eastAsia="ko-KR"/>
              </w:rPr>
            </w:pPr>
            <w:r w:rsidRPr="00CE02FB">
              <w:rPr>
                <w:iCs/>
                <w:lang w:eastAsia="ko-KR"/>
              </w:rPr>
              <w:t>For the Rel-19 Type-I single-panel (SP) codebook refinement for 48, 64, and 128 CSI-RS ports, there is no consensus on additionally supporting O1=O2=2</w:t>
            </w:r>
          </w:p>
          <w:p w14:paraId="34C9D41B" w14:textId="77777777" w:rsidR="00C751A2" w:rsidRPr="00734C1B" w:rsidRDefault="00C751A2" w:rsidP="00C751A2">
            <w:pPr>
              <w:shd w:val="clear" w:color="auto" w:fill="FFFFFF"/>
              <w:snapToGrid w:val="0"/>
              <w:jc w:val="both"/>
              <w:rPr>
                <w:rFonts w:eastAsia="SimSun"/>
                <w:bCs/>
                <w:color w:val="000000"/>
              </w:rPr>
            </w:pPr>
            <w:r w:rsidRPr="00CE02FB">
              <w:rPr>
                <w:rFonts w:eastAsia="SimSun"/>
                <w:b/>
                <w:bCs/>
                <w:color w:val="000000"/>
                <w:highlight w:val="green"/>
              </w:rPr>
              <w:t>Agreement</w:t>
            </w:r>
          </w:p>
          <w:p w14:paraId="3DDAD3C5" w14:textId="77777777" w:rsidR="00C751A2" w:rsidRDefault="00C751A2" w:rsidP="00C751A2">
            <w:pPr>
              <w:widowControl w:val="0"/>
              <w:snapToGrid w:val="0"/>
              <w:rPr>
                <w:iCs/>
              </w:rPr>
            </w:pPr>
            <w:r>
              <w:rPr>
                <w:iCs/>
              </w:rPr>
              <w:t>For the Rel-19 Type-I SP codebook refinement for 48, 64, and 128 CSI-RS ports, on CBSR, the following (X</w:t>
            </w:r>
            <w:r>
              <w:rPr>
                <w:iCs/>
                <w:vertAlign w:val="subscript"/>
              </w:rPr>
              <w:t>1</w:t>
            </w:r>
            <w:r>
              <w:rPr>
                <w:iCs/>
              </w:rPr>
              <w:t>, X</w:t>
            </w:r>
            <w:r>
              <w:rPr>
                <w:iCs/>
                <w:vertAlign w:val="subscript"/>
              </w:rPr>
              <w:t>2</w:t>
            </w:r>
            <w:r>
              <w:rPr>
                <w:iCs/>
              </w:rPr>
              <w:t xml:space="preserve">) values are supported: </w:t>
            </w:r>
            <w:r w:rsidRPr="003A3060">
              <w:rPr>
                <w:iCs/>
              </w:rPr>
              <w:t>(1,1), (2,1), (2,2),</w:t>
            </w:r>
            <w:r>
              <w:rPr>
                <w:iCs/>
              </w:rPr>
              <w:t xml:space="preserve"> </w:t>
            </w:r>
            <w:r w:rsidRPr="003A3060">
              <w:rPr>
                <w:iCs/>
              </w:rPr>
              <w:t xml:space="preserve">(4,1), (4,2), (4,4),  </w:t>
            </w:r>
          </w:p>
          <w:p w14:paraId="0EFAFCBE" w14:textId="77777777" w:rsidR="00C751A2" w:rsidRPr="003A3060" w:rsidRDefault="00C751A2" w:rsidP="00C751A2">
            <w:pPr>
              <w:pStyle w:val="ListParagraph"/>
              <w:widowControl w:val="0"/>
              <w:numPr>
                <w:ilvl w:val="0"/>
                <w:numId w:val="56"/>
              </w:numPr>
              <w:snapToGrid w:val="0"/>
              <w:spacing w:after="0"/>
              <w:rPr>
                <w:iCs/>
              </w:rPr>
            </w:pPr>
            <w:r w:rsidRPr="003A3060">
              <w:rPr>
                <w:iCs/>
              </w:rPr>
              <w:t>FFS: (1,2), (1,4), (2,4)</w:t>
            </w:r>
          </w:p>
          <w:p w14:paraId="4DBEC623" w14:textId="77777777" w:rsidR="00C751A2" w:rsidRDefault="00C751A2" w:rsidP="00C751A2">
            <w:pPr>
              <w:widowControl w:val="0"/>
              <w:snapToGrid w:val="0"/>
              <w:rPr>
                <w:iCs/>
              </w:rPr>
            </w:pPr>
          </w:p>
          <w:p w14:paraId="2AC400A3" w14:textId="77777777" w:rsidR="00C751A2" w:rsidRPr="00734C1B" w:rsidRDefault="00C751A2" w:rsidP="00C751A2">
            <w:pPr>
              <w:shd w:val="clear" w:color="auto" w:fill="FFFFFF"/>
              <w:snapToGrid w:val="0"/>
              <w:jc w:val="both"/>
              <w:rPr>
                <w:rFonts w:eastAsia="SimSun"/>
                <w:bCs/>
                <w:color w:val="000000"/>
              </w:rPr>
            </w:pPr>
            <w:r w:rsidRPr="00CE02FB">
              <w:rPr>
                <w:rFonts w:eastAsia="SimSun"/>
                <w:b/>
                <w:bCs/>
                <w:color w:val="000000"/>
                <w:highlight w:val="green"/>
              </w:rPr>
              <w:t>Agreement</w:t>
            </w:r>
          </w:p>
          <w:p w14:paraId="3C59317A" w14:textId="77777777" w:rsidR="00C751A2" w:rsidRDefault="00C751A2" w:rsidP="00C751A2">
            <w:pPr>
              <w:widowControl w:val="0"/>
              <w:snapToGrid w:val="0"/>
              <w:rPr>
                <w:iCs/>
              </w:rPr>
            </w:pPr>
            <w:r>
              <w:rPr>
                <w:iCs/>
              </w:rPr>
              <w:t>For the 3-bit scaling scheme for Type-I codebook, the following (X</w:t>
            </w:r>
            <w:r>
              <w:rPr>
                <w:iCs/>
                <w:vertAlign w:val="subscript"/>
              </w:rPr>
              <w:t>1</w:t>
            </w:r>
            <w:r>
              <w:rPr>
                <w:iCs/>
              </w:rPr>
              <w:t>, X</w:t>
            </w:r>
            <w:r>
              <w:rPr>
                <w:iCs/>
                <w:vertAlign w:val="subscript"/>
              </w:rPr>
              <w:t>2</w:t>
            </w:r>
            <w:r>
              <w:rPr>
                <w:iCs/>
              </w:rPr>
              <w:t xml:space="preserve">) values are supported: </w:t>
            </w:r>
            <w:r w:rsidRPr="003A3060">
              <w:rPr>
                <w:iCs/>
              </w:rPr>
              <w:t>(2,1), (2,2),</w:t>
            </w:r>
            <w:r>
              <w:rPr>
                <w:iCs/>
              </w:rPr>
              <w:t xml:space="preserve"> </w:t>
            </w:r>
            <w:r w:rsidRPr="003A3060">
              <w:rPr>
                <w:iCs/>
              </w:rPr>
              <w:t xml:space="preserve">(4,1), (4,2), (4,4),  </w:t>
            </w:r>
          </w:p>
          <w:p w14:paraId="44CBDB01" w14:textId="77777777" w:rsidR="00C751A2" w:rsidRPr="003A3060" w:rsidRDefault="00C751A2" w:rsidP="00C751A2">
            <w:pPr>
              <w:pStyle w:val="ListParagraph"/>
              <w:widowControl w:val="0"/>
              <w:numPr>
                <w:ilvl w:val="0"/>
                <w:numId w:val="56"/>
              </w:numPr>
              <w:snapToGrid w:val="0"/>
              <w:spacing w:after="0"/>
              <w:rPr>
                <w:iCs/>
              </w:rPr>
            </w:pPr>
            <w:r w:rsidRPr="003A3060">
              <w:rPr>
                <w:iCs/>
              </w:rPr>
              <w:t>FFS: (1,2), (1,4), (2,4)</w:t>
            </w:r>
            <w:r>
              <w:rPr>
                <w:iCs/>
              </w:rPr>
              <w:t>, (8,1)</w:t>
            </w:r>
          </w:p>
          <w:p w14:paraId="5B9D8C5B" w14:textId="77777777" w:rsidR="00C751A2" w:rsidRDefault="00C751A2" w:rsidP="00C751A2">
            <w:pPr>
              <w:rPr>
                <w:iCs/>
                <w:lang w:eastAsia="ko-KR"/>
              </w:rPr>
            </w:pPr>
          </w:p>
          <w:p w14:paraId="461E547A" w14:textId="77777777" w:rsidR="00C751A2" w:rsidRPr="00CE02FB" w:rsidRDefault="00C751A2" w:rsidP="00C751A2">
            <w:pPr>
              <w:rPr>
                <w:b/>
                <w:iCs/>
              </w:rPr>
            </w:pPr>
            <w:r w:rsidRPr="00CE02FB">
              <w:rPr>
                <w:b/>
                <w:iCs/>
              </w:rPr>
              <w:t>Conclusion</w:t>
            </w:r>
          </w:p>
          <w:p w14:paraId="149BA8DC" w14:textId="77777777" w:rsidR="00C751A2" w:rsidRPr="00CE02FB" w:rsidRDefault="00C751A2" w:rsidP="00C751A2">
            <w:pPr>
              <w:rPr>
                <w:bCs/>
                <w:iCs/>
              </w:rPr>
            </w:pPr>
            <w:r w:rsidRPr="00CE02FB">
              <w:rPr>
                <w:bCs/>
                <w:iCs/>
              </w:rPr>
              <w:t>For the Rel-19 Type-I codebook refinement for 48, 64, and 128 CSI-RS ports, on the agreed 3-bit group-based scaling factor for RI=v=1, there is no consensus on supporting this feature for codebooks other than for Rel-19 Type-I SP codebook refinement</w:t>
            </w:r>
          </w:p>
          <w:p w14:paraId="7CB8CE9D" w14:textId="77777777" w:rsidR="00C751A2" w:rsidRPr="00681241" w:rsidRDefault="00C751A2" w:rsidP="00C751A2">
            <w:pPr>
              <w:snapToGrid w:val="0"/>
              <w:rPr>
                <w:highlight w:val="green"/>
              </w:rPr>
            </w:pPr>
            <w:bookmarkStart w:id="2" w:name="_Hlk167205292"/>
            <w:r w:rsidRPr="00681241">
              <w:rPr>
                <w:b/>
                <w:highlight w:val="green"/>
              </w:rPr>
              <w:t>Agreement</w:t>
            </w:r>
          </w:p>
          <w:p w14:paraId="58DB513F" w14:textId="77777777" w:rsidR="00C751A2" w:rsidRDefault="00C751A2" w:rsidP="00C751A2">
            <w:pPr>
              <w:widowControl w:val="0"/>
              <w:snapToGrid w:val="0"/>
              <w:rPr>
                <w:iCs/>
              </w:rPr>
            </w:pPr>
            <w:r>
              <w:rPr>
                <w:iCs/>
              </w:rPr>
              <w:t xml:space="preserve">For the Rel-19 Type-II codebook refinement for </w:t>
            </w:r>
            <w:r>
              <w:rPr>
                <w:rFonts w:eastAsia="SimSun"/>
                <w:iCs/>
              </w:rPr>
              <w:t>48, 64, and</w:t>
            </w:r>
            <w:r>
              <w:rPr>
                <w:iCs/>
              </w:rPr>
              <w:t xml:space="preserve"> 128 CSI-RS ports, on CBSR, </w:t>
            </w:r>
          </w:p>
          <w:p w14:paraId="70C8D399" w14:textId="77777777" w:rsidR="00C751A2" w:rsidRDefault="00000000" w:rsidP="00C751A2">
            <w:pPr>
              <w:pStyle w:val="ListParagraph"/>
              <w:widowControl w:val="0"/>
              <w:numPr>
                <w:ilvl w:val="0"/>
                <w:numId w:val="59"/>
              </w:numPr>
              <w:snapToGrid w:val="0"/>
              <w:spacing w:after="0"/>
              <w:rPr>
                <w:iCs/>
              </w:rPr>
            </w:pPr>
            <m:oMath>
              <m:f>
                <m:fPr>
                  <m:ctrlPr>
                    <w:rPr>
                      <w:rFonts w:ascii="Cambria Math" w:eastAsia="Cambria Math" w:hAnsi="Cambria Math"/>
                      <w:i/>
                      <w:iCs/>
                      <w:sz w:val="24"/>
                    </w:rPr>
                  </m:ctrlPr>
                </m:fPr>
                <m:num>
                  <m:sSub>
                    <m:sSubPr>
                      <m:ctrlPr>
                        <w:rPr>
                          <w:rFonts w:ascii="Cambria Math" w:eastAsia="Cambria Math" w:hAnsi="Cambria Math"/>
                          <w:i/>
                          <w:iCs/>
                          <w:sz w:val="24"/>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sz w:val="24"/>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sz w:val="24"/>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sz w:val="24"/>
                        </w:rPr>
                      </m:ctrlPr>
                    </m:sSubPr>
                    <m:e>
                      <m:r>
                        <w:rPr>
                          <w:rFonts w:ascii="Cambria Math" w:eastAsia="Cambria Math" w:hAnsi="Cambria Math"/>
                        </w:rPr>
                        <m:t>X</m:t>
                      </m:r>
                    </m:e>
                    <m:sub>
                      <m:r>
                        <w:rPr>
                          <w:rFonts w:ascii="Cambria Math" w:eastAsia="Cambria Math" w:hAnsi="Cambria Math"/>
                        </w:rPr>
                        <m:t>2</m:t>
                      </m:r>
                    </m:sub>
                  </m:sSub>
                </m:den>
              </m:f>
            </m:oMath>
            <w:r w:rsidR="00C751A2">
              <w:rPr>
                <w:iCs/>
              </w:rPr>
              <w:t>-bit group-based CBSR</w:t>
            </w:r>
          </w:p>
          <w:p w14:paraId="636A7C22" w14:textId="77777777" w:rsidR="00C751A2" w:rsidRPr="00485055" w:rsidRDefault="00C751A2" w:rsidP="00C751A2">
            <w:pPr>
              <w:pStyle w:val="ListParagraph"/>
              <w:widowControl w:val="0"/>
              <w:numPr>
                <w:ilvl w:val="0"/>
                <w:numId w:val="59"/>
              </w:numPr>
              <w:snapToGrid w:val="0"/>
              <w:spacing w:after="0"/>
              <w:rPr>
                <w:iCs/>
              </w:rPr>
            </w:pPr>
            <w:r>
              <w:rPr>
                <w:iCs/>
              </w:rPr>
              <w:t>the following (X</w:t>
            </w:r>
            <w:r>
              <w:rPr>
                <w:iCs/>
                <w:vertAlign w:val="subscript"/>
              </w:rPr>
              <w:t>1</w:t>
            </w:r>
            <w:r>
              <w:rPr>
                <w:iCs/>
              </w:rPr>
              <w:t>, X</w:t>
            </w:r>
            <w:r>
              <w:rPr>
                <w:iCs/>
                <w:vertAlign w:val="subscript"/>
              </w:rPr>
              <w:t>2</w:t>
            </w:r>
            <w:r>
              <w:rPr>
                <w:iCs/>
              </w:rPr>
              <w:t xml:space="preserve">) values are supported:  </w:t>
            </w:r>
          </w:p>
          <w:tbl>
            <w:tblPr>
              <w:tblStyle w:val="TableGrid"/>
              <w:tblW w:w="0" w:type="auto"/>
              <w:tblLook w:val="04A0" w:firstRow="1" w:lastRow="0" w:firstColumn="1" w:lastColumn="0" w:noHBand="0" w:noVBand="1"/>
            </w:tblPr>
            <w:tblGrid>
              <w:gridCol w:w="1075"/>
              <w:gridCol w:w="1350"/>
              <w:gridCol w:w="1800"/>
            </w:tblGrid>
            <w:tr w:rsidR="00C751A2" w14:paraId="03B87DCE" w14:textId="77777777" w:rsidTr="00D61AF8">
              <w:tc>
                <w:tcPr>
                  <w:tcW w:w="1075" w:type="dxa"/>
                  <w:tcBorders>
                    <w:top w:val="single" w:sz="4" w:space="0" w:color="auto"/>
                    <w:left w:val="single" w:sz="4" w:space="0" w:color="auto"/>
                    <w:bottom w:val="single" w:sz="4" w:space="0" w:color="auto"/>
                    <w:right w:val="single" w:sz="4" w:space="0" w:color="auto"/>
                  </w:tcBorders>
                  <w:hideMark/>
                </w:tcPr>
                <w:p w14:paraId="0728FF65" w14:textId="77777777" w:rsidR="00C751A2" w:rsidRDefault="00C751A2" w:rsidP="00C751A2">
                  <w:pPr>
                    <w:rPr>
                      <w:rFonts w:eastAsia="Times New Roman"/>
                      <w:b/>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4ADA6D67" w14:textId="77777777" w:rsidR="00C751A2" w:rsidRDefault="00C751A2" w:rsidP="00C751A2">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38A3EC99" w14:textId="77777777" w:rsidR="00C751A2" w:rsidRDefault="00C751A2" w:rsidP="00C751A2">
                  <w:pPr>
                    <w:rPr>
                      <w:b/>
                    </w:rPr>
                  </w:pPr>
                  <w:r>
                    <w:rPr>
                      <w:b/>
                    </w:rPr>
                    <w:t>(X</w:t>
                  </w:r>
                  <w:r>
                    <w:rPr>
                      <w:b/>
                      <w:vertAlign w:val="subscript"/>
                    </w:rPr>
                    <w:t>1</w:t>
                  </w:r>
                  <w:r>
                    <w:rPr>
                      <w:b/>
                    </w:rPr>
                    <w:t>, X</w:t>
                  </w:r>
                  <w:r>
                    <w:rPr>
                      <w:b/>
                      <w:vertAlign w:val="subscript"/>
                    </w:rPr>
                    <w:t>2</w:t>
                  </w:r>
                  <w:r>
                    <w:rPr>
                      <w:b/>
                    </w:rPr>
                    <w:t>)</w:t>
                  </w:r>
                </w:p>
              </w:tc>
            </w:tr>
            <w:tr w:rsidR="00C751A2" w14:paraId="3938F532" w14:textId="77777777" w:rsidTr="00D61AF8">
              <w:tc>
                <w:tcPr>
                  <w:tcW w:w="1075" w:type="dxa"/>
                  <w:vMerge w:val="restart"/>
                  <w:tcBorders>
                    <w:top w:val="single" w:sz="4" w:space="0" w:color="auto"/>
                    <w:left w:val="single" w:sz="4" w:space="0" w:color="auto"/>
                    <w:bottom w:val="single" w:sz="4" w:space="0" w:color="auto"/>
                    <w:right w:val="single" w:sz="4" w:space="0" w:color="auto"/>
                  </w:tcBorders>
                  <w:hideMark/>
                </w:tcPr>
                <w:p w14:paraId="57BF019B" w14:textId="77777777" w:rsidR="00C751A2" w:rsidRDefault="00C751A2" w:rsidP="00C751A2">
                  <w:r>
                    <w:t>48</w:t>
                  </w:r>
                </w:p>
              </w:tc>
              <w:tc>
                <w:tcPr>
                  <w:tcW w:w="1350" w:type="dxa"/>
                  <w:tcBorders>
                    <w:top w:val="single" w:sz="4" w:space="0" w:color="auto"/>
                    <w:left w:val="single" w:sz="4" w:space="0" w:color="auto"/>
                    <w:bottom w:val="single" w:sz="4" w:space="0" w:color="auto"/>
                    <w:right w:val="single" w:sz="4" w:space="0" w:color="auto"/>
                  </w:tcBorders>
                  <w:hideMark/>
                </w:tcPr>
                <w:p w14:paraId="55AD72DF" w14:textId="77777777" w:rsidR="00C751A2" w:rsidRDefault="00C751A2" w:rsidP="00C751A2">
                  <w:r>
                    <w:t>(8,3)</w:t>
                  </w:r>
                </w:p>
              </w:tc>
              <w:tc>
                <w:tcPr>
                  <w:tcW w:w="1800" w:type="dxa"/>
                  <w:tcBorders>
                    <w:top w:val="single" w:sz="4" w:space="0" w:color="auto"/>
                    <w:left w:val="single" w:sz="4" w:space="0" w:color="auto"/>
                    <w:bottom w:val="single" w:sz="4" w:space="0" w:color="auto"/>
                    <w:right w:val="single" w:sz="4" w:space="0" w:color="auto"/>
                  </w:tcBorders>
                  <w:hideMark/>
                </w:tcPr>
                <w:p w14:paraId="7A1CAD80" w14:textId="77777777" w:rsidR="00C751A2" w:rsidRDefault="00C751A2" w:rsidP="00C751A2">
                  <w:r>
                    <w:t>(1,1), (2,1), (4,1)</w:t>
                  </w:r>
                </w:p>
              </w:tc>
            </w:tr>
            <w:tr w:rsidR="00C751A2" w14:paraId="154D3883" w14:textId="77777777" w:rsidTr="00D61AF8">
              <w:tc>
                <w:tcPr>
                  <w:tcW w:w="1075" w:type="dxa"/>
                  <w:vMerge/>
                  <w:tcBorders>
                    <w:top w:val="single" w:sz="4" w:space="0" w:color="auto"/>
                    <w:left w:val="single" w:sz="4" w:space="0" w:color="auto"/>
                    <w:bottom w:val="single" w:sz="4" w:space="0" w:color="auto"/>
                    <w:right w:val="single" w:sz="4" w:space="0" w:color="auto"/>
                  </w:tcBorders>
                  <w:vAlign w:val="center"/>
                  <w:hideMark/>
                </w:tcPr>
                <w:p w14:paraId="59235601" w14:textId="77777777" w:rsidR="00C751A2" w:rsidRDefault="00C751A2" w:rsidP="00C751A2">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3BA75235" w14:textId="77777777" w:rsidR="00C751A2" w:rsidRDefault="00C751A2" w:rsidP="00C751A2">
                  <w:r>
                    <w:t>(6,4)</w:t>
                  </w:r>
                </w:p>
              </w:tc>
              <w:tc>
                <w:tcPr>
                  <w:tcW w:w="1800" w:type="dxa"/>
                  <w:tcBorders>
                    <w:top w:val="single" w:sz="4" w:space="0" w:color="auto"/>
                    <w:left w:val="single" w:sz="4" w:space="0" w:color="auto"/>
                    <w:bottom w:val="single" w:sz="4" w:space="0" w:color="auto"/>
                    <w:right w:val="single" w:sz="4" w:space="0" w:color="auto"/>
                  </w:tcBorders>
                  <w:hideMark/>
                </w:tcPr>
                <w:p w14:paraId="1D09A009" w14:textId="77777777" w:rsidR="00C751A2" w:rsidRDefault="00C751A2" w:rsidP="00C751A2">
                  <w:r>
                    <w:t xml:space="preserve">(1,1), (2,1), (2,2), </w:t>
                  </w:r>
                </w:p>
              </w:tc>
            </w:tr>
            <w:tr w:rsidR="00C751A2" w14:paraId="015AC491" w14:textId="77777777" w:rsidTr="00D61AF8">
              <w:tc>
                <w:tcPr>
                  <w:tcW w:w="1075" w:type="dxa"/>
                  <w:vMerge w:val="restart"/>
                  <w:tcBorders>
                    <w:top w:val="single" w:sz="4" w:space="0" w:color="auto"/>
                    <w:left w:val="single" w:sz="4" w:space="0" w:color="auto"/>
                    <w:bottom w:val="single" w:sz="4" w:space="0" w:color="auto"/>
                    <w:right w:val="single" w:sz="4" w:space="0" w:color="auto"/>
                  </w:tcBorders>
                  <w:hideMark/>
                </w:tcPr>
                <w:p w14:paraId="4E7DB8C1" w14:textId="77777777" w:rsidR="00C751A2" w:rsidRDefault="00C751A2" w:rsidP="00C751A2">
                  <w:r>
                    <w:t>64</w:t>
                  </w:r>
                </w:p>
              </w:tc>
              <w:tc>
                <w:tcPr>
                  <w:tcW w:w="1350" w:type="dxa"/>
                  <w:tcBorders>
                    <w:top w:val="single" w:sz="4" w:space="0" w:color="auto"/>
                    <w:left w:val="single" w:sz="4" w:space="0" w:color="auto"/>
                    <w:bottom w:val="single" w:sz="4" w:space="0" w:color="auto"/>
                    <w:right w:val="single" w:sz="4" w:space="0" w:color="auto"/>
                  </w:tcBorders>
                  <w:hideMark/>
                </w:tcPr>
                <w:p w14:paraId="4825A2AC" w14:textId="77777777" w:rsidR="00C751A2" w:rsidRDefault="00C751A2" w:rsidP="00C751A2">
                  <w:r>
                    <w:t>(16,2)</w:t>
                  </w:r>
                </w:p>
              </w:tc>
              <w:tc>
                <w:tcPr>
                  <w:tcW w:w="1800" w:type="dxa"/>
                  <w:tcBorders>
                    <w:top w:val="single" w:sz="4" w:space="0" w:color="auto"/>
                    <w:left w:val="single" w:sz="4" w:space="0" w:color="auto"/>
                    <w:bottom w:val="single" w:sz="4" w:space="0" w:color="auto"/>
                    <w:right w:val="single" w:sz="4" w:space="0" w:color="auto"/>
                  </w:tcBorders>
                  <w:hideMark/>
                </w:tcPr>
                <w:p w14:paraId="66DE832A" w14:textId="77777777" w:rsidR="00C751A2" w:rsidRDefault="00C751A2" w:rsidP="00C751A2">
                  <w:r>
                    <w:t>(1,1), (2,1), (2,2), (4,1), (4,2)</w:t>
                  </w:r>
                </w:p>
              </w:tc>
            </w:tr>
            <w:tr w:rsidR="00C751A2" w14:paraId="136E3AFE" w14:textId="77777777" w:rsidTr="00D61AF8">
              <w:tc>
                <w:tcPr>
                  <w:tcW w:w="1075" w:type="dxa"/>
                  <w:vMerge/>
                  <w:tcBorders>
                    <w:top w:val="single" w:sz="4" w:space="0" w:color="auto"/>
                    <w:left w:val="single" w:sz="4" w:space="0" w:color="auto"/>
                    <w:bottom w:val="single" w:sz="4" w:space="0" w:color="auto"/>
                    <w:right w:val="single" w:sz="4" w:space="0" w:color="auto"/>
                  </w:tcBorders>
                  <w:vAlign w:val="center"/>
                  <w:hideMark/>
                </w:tcPr>
                <w:p w14:paraId="1233AE25" w14:textId="77777777" w:rsidR="00C751A2" w:rsidRDefault="00C751A2" w:rsidP="00C751A2">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3AC6F26" w14:textId="77777777" w:rsidR="00C751A2" w:rsidRDefault="00C751A2" w:rsidP="00C751A2">
                  <w:r>
                    <w:t>(8,4)</w:t>
                  </w:r>
                </w:p>
              </w:tc>
              <w:tc>
                <w:tcPr>
                  <w:tcW w:w="1800" w:type="dxa"/>
                  <w:tcBorders>
                    <w:top w:val="single" w:sz="4" w:space="0" w:color="auto"/>
                    <w:left w:val="single" w:sz="4" w:space="0" w:color="auto"/>
                    <w:bottom w:val="single" w:sz="4" w:space="0" w:color="auto"/>
                    <w:right w:val="single" w:sz="4" w:space="0" w:color="auto"/>
                  </w:tcBorders>
                  <w:hideMark/>
                </w:tcPr>
                <w:p w14:paraId="6930E280" w14:textId="77777777" w:rsidR="00C751A2" w:rsidRDefault="00C751A2" w:rsidP="00C751A2">
                  <w:r>
                    <w:t xml:space="preserve">(1,1), (2,1), (2,2), </w:t>
                  </w:r>
                  <w:r>
                    <w:lastRenderedPageBreak/>
                    <w:t>(4,1), (4,2)</w:t>
                  </w:r>
                </w:p>
              </w:tc>
            </w:tr>
            <w:tr w:rsidR="00C751A2" w14:paraId="70242132" w14:textId="77777777" w:rsidTr="00D61AF8">
              <w:tc>
                <w:tcPr>
                  <w:tcW w:w="1075" w:type="dxa"/>
                  <w:vMerge w:val="restart"/>
                  <w:tcBorders>
                    <w:top w:val="single" w:sz="4" w:space="0" w:color="auto"/>
                    <w:left w:val="single" w:sz="4" w:space="0" w:color="auto"/>
                    <w:bottom w:val="single" w:sz="4" w:space="0" w:color="auto"/>
                    <w:right w:val="single" w:sz="4" w:space="0" w:color="auto"/>
                  </w:tcBorders>
                  <w:hideMark/>
                </w:tcPr>
                <w:p w14:paraId="06D9EABC" w14:textId="77777777" w:rsidR="00C751A2" w:rsidRDefault="00C751A2" w:rsidP="00C751A2">
                  <w:r>
                    <w:lastRenderedPageBreak/>
                    <w:t>128</w:t>
                  </w:r>
                </w:p>
              </w:tc>
              <w:tc>
                <w:tcPr>
                  <w:tcW w:w="1350" w:type="dxa"/>
                  <w:tcBorders>
                    <w:top w:val="single" w:sz="4" w:space="0" w:color="auto"/>
                    <w:left w:val="single" w:sz="4" w:space="0" w:color="auto"/>
                    <w:bottom w:val="single" w:sz="4" w:space="0" w:color="auto"/>
                    <w:right w:val="single" w:sz="4" w:space="0" w:color="auto"/>
                  </w:tcBorders>
                  <w:hideMark/>
                </w:tcPr>
                <w:p w14:paraId="710ED435" w14:textId="77777777" w:rsidR="00C751A2" w:rsidRDefault="00C751A2" w:rsidP="00C751A2">
                  <w:r>
                    <w:t>(16,4)</w:t>
                  </w:r>
                </w:p>
              </w:tc>
              <w:tc>
                <w:tcPr>
                  <w:tcW w:w="1800" w:type="dxa"/>
                  <w:tcBorders>
                    <w:top w:val="single" w:sz="4" w:space="0" w:color="auto"/>
                    <w:left w:val="single" w:sz="4" w:space="0" w:color="auto"/>
                    <w:bottom w:val="single" w:sz="4" w:space="0" w:color="auto"/>
                    <w:right w:val="single" w:sz="4" w:space="0" w:color="auto"/>
                  </w:tcBorders>
                  <w:hideMark/>
                </w:tcPr>
                <w:p w14:paraId="60EFF202" w14:textId="77777777" w:rsidR="00C751A2" w:rsidRDefault="00C751A2" w:rsidP="00C751A2">
                  <w:r>
                    <w:t>(1,1), (2,1), (2,2), (4,1), (4,2)</w:t>
                  </w:r>
                </w:p>
              </w:tc>
            </w:tr>
            <w:tr w:rsidR="00C751A2" w14:paraId="628AEFFE" w14:textId="77777777" w:rsidTr="00D61AF8">
              <w:tc>
                <w:tcPr>
                  <w:tcW w:w="1075" w:type="dxa"/>
                  <w:vMerge/>
                  <w:tcBorders>
                    <w:top w:val="single" w:sz="4" w:space="0" w:color="auto"/>
                    <w:left w:val="single" w:sz="4" w:space="0" w:color="auto"/>
                    <w:bottom w:val="single" w:sz="4" w:space="0" w:color="auto"/>
                    <w:right w:val="single" w:sz="4" w:space="0" w:color="auto"/>
                  </w:tcBorders>
                  <w:vAlign w:val="center"/>
                  <w:hideMark/>
                </w:tcPr>
                <w:p w14:paraId="351A7FA3" w14:textId="77777777" w:rsidR="00C751A2" w:rsidRDefault="00C751A2" w:rsidP="00C751A2">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549F6F73" w14:textId="77777777" w:rsidR="00C751A2" w:rsidRDefault="00C751A2" w:rsidP="00C751A2">
                  <w:r>
                    <w:t>(8,8)</w:t>
                  </w:r>
                </w:p>
              </w:tc>
              <w:tc>
                <w:tcPr>
                  <w:tcW w:w="1800" w:type="dxa"/>
                  <w:tcBorders>
                    <w:top w:val="single" w:sz="4" w:space="0" w:color="auto"/>
                    <w:left w:val="single" w:sz="4" w:space="0" w:color="auto"/>
                    <w:bottom w:val="single" w:sz="4" w:space="0" w:color="auto"/>
                    <w:right w:val="single" w:sz="4" w:space="0" w:color="auto"/>
                  </w:tcBorders>
                  <w:hideMark/>
                </w:tcPr>
                <w:p w14:paraId="03836373" w14:textId="77777777" w:rsidR="00C751A2" w:rsidRDefault="00C751A2" w:rsidP="00C751A2">
                  <w:r>
                    <w:t>(1,1), (2,1), (2,2), (4,1), (4,2)</w:t>
                  </w:r>
                </w:p>
              </w:tc>
            </w:tr>
          </w:tbl>
          <w:p w14:paraId="0725CC7A" w14:textId="77777777" w:rsidR="00C751A2" w:rsidRDefault="00C751A2" w:rsidP="00C751A2">
            <w:pPr>
              <w:pStyle w:val="ListParagraph"/>
              <w:widowControl w:val="0"/>
              <w:numPr>
                <w:ilvl w:val="0"/>
                <w:numId w:val="56"/>
              </w:numPr>
              <w:snapToGrid w:val="0"/>
              <w:spacing w:after="160" w:line="252" w:lineRule="auto"/>
              <w:rPr>
                <w:iCs/>
              </w:rPr>
            </w:pPr>
            <w:r>
              <w:rPr>
                <w:iCs/>
              </w:rPr>
              <w:t>FFS: (1,2), (1,4), (2,4), when applicable</w:t>
            </w:r>
          </w:p>
          <w:bookmarkEnd w:id="2"/>
          <w:p w14:paraId="74CC3340" w14:textId="77777777" w:rsidR="00C751A2" w:rsidRPr="00681241" w:rsidRDefault="00C751A2" w:rsidP="00C751A2">
            <w:pPr>
              <w:snapToGrid w:val="0"/>
              <w:rPr>
                <w:highlight w:val="green"/>
              </w:rPr>
            </w:pPr>
            <w:r w:rsidRPr="00681241">
              <w:rPr>
                <w:b/>
                <w:highlight w:val="green"/>
              </w:rPr>
              <w:t>Agreement</w:t>
            </w:r>
          </w:p>
          <w:p w14:paraId="58D71E14" w14:textId="77777777" w:rsidR="00C751A2" w:rsidRDefault="00C751A2" w:rsidP="00C751A2">
            <w:pPr>
              <w:snapToGrid w:val="0"/>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14:paraId="4FA9BA9C" w14:textId="77777777" w:rsidR="00C751A2" w:rsidRDefault="00C751A2" w:rsidP="00C751A2">
            <w:pPr>
              <w:numPr>
                <w:ilvl w:val="0"/>
                <w:numId w:val="38"/>
              </w:numPr>
              <w:snapToGrid w:val="0"/>
              <w:spacing w:after="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Pcsi-rs&lt;16 SP SD basis selection rules with L=1 for RI=1-4</w:t>
            </w:r>
          </w:p>
          <w:p w14:paraId="3D68C83E" w14:textId="77777777" w:rsidR="00C751A2" w:rsidRDefault="00C751A2" w:rsidP="00C751A2">
            <w:pPr>
              <w:numPr>
                <w:ilvl w:val="1"/>
                <w:numId w:val="38"/>
              </w:numPr>
              <w:snapToGrid w:val="0"/>
              <w:spacing w:after="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77D6B6A1" w14:textId="77777777" w:rsidR="00C751A2" w:rsidRDefault="00C751A2" w:rsidP="00C751A2">
            <w:pPr>
              <w:numPr>
                <w:ilvl w:val="0"/>
                <w:numId w:val="38"/>
              </w:numPr>
              <w:snapToGrid w:val="0"/>
              <w:spacing w:after="0"/>
              <w:rPr>
                <w:rFonts w:cs="Calibri"/>
              </w:rPr>
            </w:pPr>
            <w:r>
              <w:rPr>
                <w:rFonts w:cs="Calibri"/>
              </w:rPr>
              <w:t>W</w:t>
            </w:r>
            <w:r>
              <w:rPr>
                <w:rFonts w:cs="Calibri"/>
                <w:vertAlign w:val="subscript"/>
              </w:rPr>
              <w:t>2</w:t>
            </w:r>
            <w:r>
              <w:rPr>
                <w:rFonts w:cs="Calibri"/>
              </w:rPr>
              <w:t xml:space="preserve"> structure:</w:t>
            </w:r>
          </w:p>
          <w:p w14:paraId="032942F7" w14:textId="77777777" w:rsidR="00C751A2" w:rsidRDefault="00C751A2" w:rsidP="00C751A2">
            <w:pPr>
              <w:numPr>
                <w:ilvl w:val="1"/>
                <w:numId w:val="38"/>
              </w:numPr>
              <w:snapToGrid w:val="0"/>
              <w:spacing w:after="0"/>
              <w:rPr>
                <w:rFonts w:cs="Calibri"/>
              </w:rPr>
            </w:pPr>
            <w:r>
              <w:rPr>
                <w:rFonts w:cs="Calibri"/>
              </w:rPr>
              <w:t>Legacy Rel-15 Type-I inter-polarization co-phasing rules independently in each resource,</w:t>
            </w:r>
          </w:p>
          <w:p w14:paraId="60FAB699" w14:textId="77777777" w:rsidR="00C751A2" w:rsidRDefault="00C751A2" w:rsidP="00C751A2">
            <w:pPr>
              <w:numPr>
                <w:ilvl w:val="1"/>
                <w:numId w:val="38"/>
              </w:numPr>
              <w:snapToGrid w:val="0"/>
              <w:spacing w:after="0"/>
              <w:rPr>
                <w:rFonts w:cs="Calibri"/>
              </w:rPr>
            </w:pPr>
            <w:r>
              <w:rPr>
                <w:rFonts w:cs="Calibri"/>
              </w:rPr>
              <w:t xml:space="preserve">Layer-common wideband inter-resource QPSK co-phasing </w:t>
            </w:r>
            <w:r>
              <w:rPr>
                <w:rFonts w:cs="Calibri"/>
                <w:bCs/>
              </w:rPr>
              <w:t>independently reported for resource n = 2,…,K with respect to the first resource.</w:t>
            </w:r>
          </w:p>
          <w:p w14:paraId="0D3C069F" w14:textId="77777777" w:rsidR="00C751A2" w:rsidRDefault="00C751A2" w:rsidP="00C751A2">
            <w:pPr>
              <w:snapToGrid w:val="0"/>
              <w:jc w:val="both"/>
              <w:rPr>
                <w:iCs/>
              </w:rPr>
            </w:pPr>
            <w:r>
              <w:rPr>
                <w:iCs/>
              </w:rPr>
              <w:t>Rel-19 Type-I MP does not support RI=5-8.</w:t>
            </w:r>
          </w:p>
          <w:p w14:paraId="52D6AF9E" w14:textId="77777777" w:rsidR="00C751A2" w:rsidRDefault="00C751A2" w:rsidP="00C751A2">
            <w:pPr>
              <w:snapToGrid w:val="0"/>
              <w:jc w:val="both"/>
              <w:rPr>
                <w:iCs/>
              </w:rPr>
            </w:pPr>
            <w:r>
              <w:rPr>
                <w:iCs/>
              </w:rPr>
              <w:t>Reuse Rel-15 Type-I MP legacy designs for UCI omission, and CBSR.</w:t>
            </w:r>
          </w:p>
          <w:p w14:paraId="58C987F4" w14:textId="3D6237A9" w:rsidR="00DD1701" w:rsidRPr="00B13D57" w:rsidRDefault="00C751A2" w:rsidP="00FF7E60">
            <w:pPr>
              <w:snapToGrid w:val="0"/>
              <w:jc w:val="both"/>
              <w:rPr>
                <w:iCs/>
              </w:rPr>
            </w:pPr>
            <w:r>
              <w:rPr>
                <w:iCs/>
              </w:rPr>
              <w:t>For CSI calculation, reuse Rel-18 Type II CJT CSI-RS port ordering for UE assumption on the transmitted PDSCH symbols across antenna ports.</w:t>
            </w:r>
          </w:p>
        </w:tc>
      </w:tr>
    </w:tbl>
    <w:p w14:paraId="06DC325E" w14:textId="2B6FEA1B" w:rsidR="000D5983" w:rsidRDefault="000D5983" w:rsidP="009547BE">
      <w:pPr>
        <w:spacing w:after="0"/>
        <w:rPr>
          <w:iCs/>
          <w:szCs w:val="22"/>
          <w:lang w:val="en-GB"/>
        </w:rPr>
      </w:pPr>
    </w:p>
    <w:p w14:paraId="3D7F832D" w14:textId="4EC981A1" w:rsidR="0041322E" w:rsidRPr="009547BE" w:rsidRDefault="0041322E" w:rsidP="009547BE">
      <w:pPr>
        <w:spacing w:after="0"/>
        <w:rPr>
          <w:iCs/>
          <w:szCs w:val="22"/>
          <w:lang w:val="en-GB"/>
        </w:rPr>
      </w:pPr>
      <w:r>
        <w:rPr>
          <w:iCs/>
          <w:szCs w:val="22"/>
          <w:lang w:val="en-GB"/>
        </w:rPr>
        <w:t>In this section, we discuss the remaining issues for Type-I/II codebook enhancements.</w:t>
      </w:r>
    </w:p>
    <w:p w14:paraId="22B0760B" w14:textId="40DC9A10" w:rsidR="00C075BC" w:rsidRDefault="00717BC9" w:rsidP="00C075BC">
      <w:pPr>
        <w:pStyle w:val="Heading3"/>
      </w:pPr>
      <w:r>
        <w:t xml:space="preserve">2.1.1 </w:t>
      </w:r>
      <w:r w:rsidR="00C751A2">
        <w:t>UCI design for Type I SP RI=5-8, Scheme A</w:t>
      </w:r>
    </w:p>
    <w:p w14:paraId="475E35EE" w14:textId="77777777" w:rsidR="009348E1" w:rsidRDefault="009348E1" w:rsidP="00C075BC">
      <w:pPr>
        <w:jc w:val="both"/>
        <w:rPr>
          <w:lang w:val="en-GB" w:eastAsia="zh-TW"/>
        </w:rPr>
      </w:pPr>
      <w:r>
        <w:rPr>
          <w:lang w:val="en-GB" w:eastAsia="zh-TW"/>
        </w:rPr>
        <w:t>The Type I codebook scheme A for RI=5-8 chooses a main beam freely and the remaining 2 beams (for RI=5-6) or 3 beams (for RI=7-8) are chosen freely such that they are orthogonal to the main beam in at least the horizontal or vertical dimension</w:t>
      </w:r>
      <w:r w:rsidR="00C075BC">
        <w:rPr>
          <w:lang w:val="en-GB" w:eastAsia="zh-TW"/>
        </w:rPr>
        <w:t xml:space="preserve">. </w:t>
      </w:r>
      <w:r>
        <w:rPr>
          <w:lang w:val="en-GB" w:eastAsia="zh-TW"/>
        </w:rPr>
        <w:t>One possible method of designing the UCI parameters for reporting this PMI is shown below.</w:t>
      </w:r>
    </w:p>
    <w:p w14:paraId="09F32DF2" w14:textId="77777777" w:rsidR="008C3B06" w:rsidRDefault="009348E1" w:rsidP="008C3B06">
      <w:pPr>
        <w:keepNext/>
        <w:jc w:val="center"/>
      </w:pPr>
      <w:r>
        <w:rPr>
          <w:noProof/>
        </w:rPr>
        <w:drawing>
          <wp:inline distT="0" distB="0" distL="0" distR="0" wp14:anchorId="223D0E07" wp14:editId="3B0AD467">
            <wp:extent cx="2432050" cy="2447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8027" cy="2453705"/>
                    </a:xfrm>
                    <a:prstGeom prst="rect">
                      <a:avLst/>
                    </a:prstGeom>
                  </pic:spPr>
                </pic:pic>
              </a:graphicData>
            </a:graphic>
          </wp:inline>
        </w:drawing>
      </w:r>
    </w:p>
    <w:p w14:paraId="52B0D654" w14:textId="2A52CC04" w:rsidR="009348E1" w:rsidRDefault="008C3B06" w:rsidP="008C3B06">
      <w:pPr>
        <w:pStyle w:val="Caption"/>
        <w:jc w:val="center"/>
        <w:rPr>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C3B06">
        <w:rPr>
          <w:b w:val="0"/>
          <w:bCs/>
        </w:rPr>
        <w:t>Beam selection for Type I codebook, Scheme A, RI=5-8</w:t>
      </w:r>
    </w:p>
    <w:p w14:paraId="2EC73CAC" w14:textId="521DD416" w:rsidR="009348E1" w:rsidRDefault="009348E1" w:rsidP="009348E1">
      <w:pPr>
        <w:rPr>
          <w:lang w:val="en-GB" w:eastAsia="zh-TW"/>
        </w:rPr>
      </w:pPr>
      <w:r>
        <w:rPr>
          <w:lang w:val="en-GB" w:eastAsia="zh-TW"/>
        </w:rPr>
        <w:lastRenderedPageBreak/>
        <w:t xml:space="preserve">A simplified example with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r>
          <w:rPr>
            <w:rFonts w:ascii="Cambria Math" w:hAnsi="Cambria Math"/>
            <w:lang w:val="en-GB" w:eastAsia="zh-TW"/>
          </w:rPr>
          <m:t>=4,</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lang w:val="en-GB" w:eastAsia="zh-TW"/>
          </w:rPr>
          <m:t>=3,</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=4</m:t>
        </m:r>
      </m:oMath>
      <w:r>
        <w:rPr>
          <w:lang w:val="en-GB" w:eastAsia="zh-TW"/>
        </w:rPr>
        <w:t xml:space="preserve"> is shown i</w:t>
      </w:r>
      <w:r w:rsidR="0041322E">
        <w:rPr>
          <w:lang w:val="en-GB" w:eastAsia="zh-TW"/>
        </w:rPr>
        <w:t>n F</w:t>
      </w:r>
      <w:r>
        <w:rPr>
          <w:lang w:val="en-GB" w:eastAsia="zh-TW"/>
        </w:rPr>
        <w:t>ig</w:t>
      </w:r>
      <w:r w:rsidR="0041322E">
        <w:rPr>
          <w:lang w:val="en-GB" w:eastAsia="zh-TW"/>
        </w:rPr>
        <w:t>. 1</w:t>
      </w:r>
      <w:r>
        <w:rPr>
          <w:lang w:val="en-GB" w:eastAsia="zh-TW"/>
        </w:rPr>
        <w:t xml:space="preserve">. The main beam </w:t>
      </w:r>
      <m:oMath>
        <m:sSub>
          <m:sSubPr>
            <m:ctrlPr>
              <w:rPr>
                <w:rFonts w:ascii="Cambria Math" w:hAnsi="Cambria Math"/>
                <w:i/>
                <w:lang w:val="en-GB" w:eastAsia="zh-TW"/>
              </w:rPr>
            </m:ctrlPr>
          </m:sSubPr>
          <m:e>
            <m:r>
              <w:rPr>
                <w:rFonts w:ascii="Cambria Math" w:hAnsi="Cambria Math"/>
                <w:lang w:val="en-GB" w:eastAsia="zh-TW"/>
              </w:rPr>
              <m:t>b</m:t>
            </m:r>
          </m:e>
          <m:sub>
            <m:r>
              <w:rPr>
                <w:rFonts w:ascii="Cambria Math" w:hAnsi="Cambria Math"/>
                <w:lang w:val="en-GB" w:eastAsia="zh-TW"/>
              </w:rPr>
              <m:t>1</m:t>
            </m:r>
          </m:sub>
        </m:sSub>
      </m:oMath>
      <w:r>
        <w:rPr>
          <w:lang w:val="en-GB" w:eastAsia="zh-TW"/>
        </w:rPr>
        <w:t xml:space="preserve">is selected freely from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oMath>
      <w:r>
        <w:rPr>
          <w:lang w:val="en-GB" w:eastAsia="zh-TW"/>
        </w:rPr>
        <w:t xml:space="preserve"> beams and indicated with the legacy Rel-15 Type I indicators of </w:t>
      </w:r>
      <m:oMath>
        <m:sSub>
          <m:sSubPr>
            <m:ctrlPr>
              <w:rPr>
                <w:rFonts w:ascii="Cambria Math" w:hAnsi="Cambria Math"/>
                <w:i/>
                <w:lang w:val="en-GB" w:eastAsia="zh-TW"/>
              </w:rPr>
            </m:ctrlPr>
          </m:sSubPr>
          <m:e>
            <m:r>
              <w:rPr>
                <w:rFonts w:ascii="Cambria Math" w:hAnsi="Cambria Math"/>
                <w:lang w:val="en-GB" w:eastAsia="zh-TW"/>
              </w:rPr>
              <m:t>i</m:t>
            </m:r>
          </m:e>
          <m:sub>
            <m:r>
              <w:rPr>
                <w:rFonts w:ascii="Cambria Math" w:hAnsi="Cambria Math"/>
                <w:lang w:val="en-GB" w:eastAsia="zh-TW"/>
              </w:rPr>
              <m:t>1,1</m:t>
            </m:r>
          </m:sub>
        </m:sSub>
        <m:r>
          <w:rPr>
            <w:rFonts w:ascii="Cambria Math" w:hAnsi="Cambria Math"/>
            <w:lang w:val="en-GB" w:eastAsia="zh-TW"/>
          </w:rPr>
          <m:t>∈{0,1,…</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-1}</m:t>
        </m:r>
      </m:oMath>
      <w:r>
        <w:rPr>
          <w:lang w:val="en-GB" w:eastAsia="zh-TW"/>
        </w:rPr>
        <w:t xml:space="preserve"> and </w:t>
      </w:r>
      <m:oMath>
        <m:sSub>
          <m:sSubPr>
            <m:ctrlPr>
              <w:rPr>
                <w:rFonts w:ascii="Cambria Math" w:hAnsi="Cambria Math"/>
                <w:i/>
                <w:lang w:val="en-GB" w:eastAsia="zh-TW"/>
              </w:rPr>
            </m:ctrlPr>
          </m:sSubPr>
          <m:e>
            <m:r>
              <w:rPr>
                <w:rFonts w:ascii="Cambria Math" w:hAnsi="Cambria Math"/>
                <w:lang w:val="en-GB" w:eastAsia="zh-TW"/>
              </w:rPr>
              <m:t>i</m:t>
            </m:r>
          </m:e>
          <m:sub>
            <m:r>
              <w:rPr>
                <w:rFonts w:ascii="Cambria Math" w:hAnsi="Cambria Math"/>
                <w:lang w:val="en-GB" w:eastAsia="zh-TW"/>
              </w:rPr>
              <m:t>1,2</m:t>
            </m:r>
          </m:sub>
        </m:sSub>
        <m:r>
          <w:rPr>
            <w:rFonts w:ascii="Cambria Math" w:hAnsi="Cambria Math"/>
            <w:lang w:val="en-GB" w:eastAsia="zh-TW"/>
          </w:rPr>
          <m:t>∈{0,1,…</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oMath>
      <w:r>
        <w:rPr>
          <w:lang w:val="en-GB" w:eastAsia="zh-TW"/>
        </w:rPr>
        <w:t xml:space="preserve">. The subsequent </w:t>
      </w:r>
      <m:oMath>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r>
          <w:rPr>
            <w:rFonts w:ascii="Cambria Math" w:hAnsi="Cambria Math"/>
            <w:lang w:val="en-GB" w:eastAsia="zh-TW"/>
          </w:rPr>
          <m:t>=2</m:t>
        </m:r>
      </m:oMath>
      <w:r w:rsidR="007B66E7">
        <w:rPr>
          <w:lang w:val="en-GB" w:eastAsia="zh-TW"/>
        </w:rPr>
        <w:t xml:space="preserve"> or </w:t>
      </w:r>
      <m:oMath>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r>
          <w:rPr>
            <w:rFonts w:ascii="Cambria Math" w:hAnsi="Cambria Math"/>
            <w:lang w:val="en-GB" w:eastAsia="zh-TW"/>
          </w:rPr>
          <m:t>=3</m:t>
        </m:r>
      </m:oMath>
      <w:r w:rsidR="001A0607">
        <w:rPr>
          <w:lang w:val="en-GB" w:eastAsia="zh-TW"/>
        </w:rPr>
        <w:t xml:space="preserve"> beams can be indicated in a two-part indicator as follows:</w:t>
      </w:r>
    </w:p>
    <w:p w14:paraId="48402A7E" w14:textId="77777777" w:rsidR="001A0607" w:rsidRDefault="001A0607" w:rsidP="001A0607">
      <w:pPr>
        <w:pStyle w:val="ListParagraph"/>
        <w:numPr>
          <w:ilvl w:val="0"/>
          <w:numId w:val="61"/>
        </w:numPr>
        <w:rPr>
          <w:lang w:val="en-GB" w:eastAsia="zh-TW"/>
        </w:rPr>
      </w:pPr>
      <w:r>
        <w:rPr>
          <w:lang w:val="en-GB" w:eastAsia="zh-TW"/>
        </w:rPr>
        <w:t xml:space="preserve">Since only one beam satisfying the orthogonality condition can be found in each cluster of size </w:t>
      </w:r>
      <m:oMath>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oMath>
      <w:r>
        <w:rPr>
          <w:lang w:val="en-GB" w:eastAsia="zh-TW"/>
        </w:rPr>
        <w:t xml:space="preserve">, the cluster in which the beam is located in can be identified by a </w:t>
      </w: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e>
            </m:func>
          </m:e>
        </m:d>
      </m:oMath>
      <w:r>
        <w:rPr>
          <w:lang w:val="en-GB" w:eastAsia="zh-TW"/>
        </w:rPr>
        <w:t xml:space="preserve"> bit indicator as shown in the figure.</w:t>
      </w:r>
    </w:p>
    <w:p w14:paraId="1EEE8758" w14:textId="59A75690" w:rsidR="001A0607" w:rsidRDefault="001A0607" w:rsidP="001A0607">
      <w:pPr>
        <w:pStyle w:val="ListParagraph"/>
        <w:numPr>
          <w:ilvl w:val="0"/>
          <w:numId w:val="61"/>
        </w:numPr>
        <w:rPr>
          <w:lang w:val="en-GB" w:eastAsia="zh-TW"/>
        </w:rPr>
      </w:pPr>
      <w:r>
        <w:rPr>
          <w:lang w:val="en-GB" w:eastAsia="zh-TW"/>
        </w:rPr>
        <w:t xml:space="preserve">Once the cluster is identified, there are at most </w:t>
      </w:r>
      <m:oMath>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oMath>
      <w:r>
        <w:rPr>
          <w:lang w:val="en-GB" w:eastAsia="zh-TW"/>
        </w:rPr>
        <w:t xml:space="preserve"> beams in which the beam is found, as shown in the figure below:</w:t>
      </w:r>
    </w:p>
    <w:p w14:paraId="1D6377F3" w14:textId="77777777" w:rsidR="008C3B06" w:rsidRDefault="001A0607" w:rsidP="008C3B06">
      <w:pPr>
        <w:pStyle w:val="ListParagraph"/>
        <w:keepNext/>
        <w:jc w:val="center"/>
      </w:pPr>
      <w:r>
        <w:rPr>
          <w:noProof/>
        </w:rPr>
        <w:drawing>
          <wp:inline distT="0" distB="0" distL="0" distR="0" wp14:anchorId="10859A6A" wp14:editId="14081D2C">
            <wp:extent cx="2082800" cy="11325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88987" cy="1135921"/>
                    </a:xfrm>
                    <a:prstGeom prst="rect">
                      <a:avLst/>
                    </a:prstGeom>
                  </pic:spPr>
                </pic:pic>
              </a:graphicData>
            </a:graphic>
          </wp:inline>
        </w:drawing>
      </w:r>
    </w:p>
    <w:p w14:paraId="2CD759AF" w14:textId="628E5A6C" w:rsidR="001A0607" w:rsidRDefault="008C3B06" w:rsidP="008C3B06">
      <w:pPr>
        <w:pStyle w:val="Caption"/>
        <w:jc w:val="center"/>
        <w:rPr>
          <w:lang w:eastAsia="zh-TW"/>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C3B06">
        <w:rPr>
          <w:b w:val="0"/>
          <w:bCs/>
        </w:rPr>
        <w:t>Beam selection within cluster</w:t>
      </w:r>
    </w:p>
    <w:p w14:paraId="6BDDC627" w14:textId="77777777" w:rsidR="001A0607" w:rsidRPr="0041322E" w:rsidRDefault="001A0607" w:rsidP="0041322E">
      <w:pPr>
        <w:rPr>
          <w:lang w:val="en-GB" w:eastAsia="zh-TW"/>
        </w:rPr>
      </w:pPr>
      <w:r w:rsidRPr="0041322E">
        <w:rPr>
          <w:lang w:val="en-GB" w:eastAsia="zh-TW"/>
        </w:rPr>
        <w:t xml:space="preserve">The chosen beam within the identified cluster is then indicated by a </w:t>
      </w: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e>
            </m:func>
          </m:e>
        </m:d>
      </m:oMath>
      <w:r w:rsidRPr="0041322E">
        <w:rPr>
          <w:lang w:val="en-GB" w:eastAsia="zh-TW"/>
        </w:rPr>
        <w:t xml:space="preserve"> bit indicator.</w:t>
      </w:r>
    </w:p>
    <w:p w14:paraId="2B6BE920" w14:textId="2B5E4E43" w:rsidR="001A0607" w:rsidRDefault="001A0607" w:rsidP="001A0607">
      <w:pPr>
        <w:pStyle w:val="ListParagraph"/>
        <w:ind w:left="0"/>
        <w:rPr>
          <w:lang w:val="en-GB" w:eastAsia="zh-TW"/>
        </w:rPr>
      </w:pPr>
      <w:r>
        <w:rPr>
          <w:lang w:val="en-GB" w:eastAsia="zh-TW"/>
        </w:rPr>
        <w:t xml:space="preserve">The total feedback overhead with this method is then </w:t>
      </w: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e>
            </m:func>
          </m:e>
        </m:d>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r>
          <w:rPr>
            <w:rFonts w:ascii="Cambria Math" w:hAnsi="Cambria Math"/>
            <w:lang w:val="en-GB" w:eastAsia="zh-TW"/>
          </w:rPr>
          <m:t>×</m:t>
        </m:r>
        <m:d>
          <m:dPr>
            <m:ctrlPr>
              <w:rPr>
                <w:rFonts w:ascii="Cambria Math" w:hAnsi="Cambria Math"/>
                <w:i/>
                <w:lang w:val="en-GB" w:eastAsia="zh-TW"/>
              </w:rPr>
            </m:ctrlPr>
          </m:dPr>
          <m:e>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e>
                </m:func>
              </m:e>
            </m:d>
            <m:r>
              <w:rPr>
                <w:rFonts w:ascii="Cambria Math" w:hAnsi="Cambria Math"/>
                <w:lang w:val="en-GB" w:eastAsia="zh-TW"/>
              </w:rPr>
              <m:t>+</m:t>
            </m:r>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e>
                </m:func>
              </m:e>
            </m:d>
          </m:e>
        </m:d>
      </m:oMath>
      <w:r>
        <w:rPr>
          <w:lang w:val="en-GB" w:eastAsia="zh-TW"/>
        </w:rPr>
        <w:t xml:space="preserve"> bits.</w:t>
      </w:r>
    </w:p>
    <w:p w14:paraId="29509E33" w14:textId="61968D41" w:rsidR="001A0607" w:rsidRDefault="001A0607" w:rsidP="001A0607">
      <w:pPr>
        <w:pStyle w:val="ListParagraph"/>
        <w:ind w:left="0"/>
        <w:rPr>
          <w:lang w:val="en-GB" w:eastAsia="zh-TW"/>
        </w:rPr>
      </w:pPr>
      <w:r>
        <w:rPr>
          <w:lang w:val="en-GB" w:eastAsia="zh-TW"/>
        </w:rPr>
        <w:t xml:space="preserve">Alternatively, since each additional beam is located in a unique </w:t>
      </w:r>
      <m:oMath>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oMath>
      <w:r>
        <w:rPr>
          <w:lang w:val="en-GB" w:eastAsia="zh-TW"/>
        </w:rPr>
        <w:t xml:space="preserve"> cluster of beams, the </w:t>
      </w:r>
      <m:oMath>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oMath>
      <w:r>
        <w:rPr>
          <w:lang w:val="en-GB" w:eastAsia="zh-TW"/>
        </w:rPr>
        <w:t xml:space="preserve"> additional beams can be indicated via a </w:t>
      </w:r>
      <m:oMath>
        <m:d>
          <m:dPr>
            <m:begChr m:val="⌈"/>
            <m:endChr m:val="⌉"/>
            <m:ctrlPr>
              <w:rPr>
                <w:rFonts w:ascii="Cambria Math" w:hAnsi="Cambria Math"/>
                <w:i/>
                <w:lang w:val="en-GB" w:eastAsia="zh-TW"/>
              </w:rPr>
            </m:ctrlPr>
          </m:dPr>
          <m:e>
            <m:d>
              <m:dPr>
                <m:ctrlPr>
                  <w:rPr>
                    <w:rFonts w:ascii="Cambria Math" w:hAnsi="Cambria Math"/>
                    <w:i/>
                    <w:lang w:val="en-GB" w:eastAsia="zh-TW"/>
                  </w:rPr>
                </m:ctrlPr>
              </m:dPr>
              <m:e>
                <m:f>
                  <m:fPr>
                    <m:type m:val="noBar"/>
                    <m:ctrlPr>
                      <w:rPr>
                        <w:rFonts w:ascii="Cambria Math" w:hAnsi="Cambria Math"/>
                        <w:i/>
                        <w:lang w:val="en-GB" w:eastAsia="zh-TW"/>
                      </w:rPr>
                    </m:ctrlPr>
                  </m:fPr>
                  <m:num>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num>
                  <m:den>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den>
                </m:f>
              </m:e>
            </m:d>
          </m:e>
        </m:d>
      </m:oMath>
      <w:r>
        <w:rPr>
          <w:lang w:val="en-GB" w:eastAsia="zh-TW"/>
        </w:rPr>
        <w:t xml:space="preserve">-bit indicator. The total feedback overhead </w:t>
      </w:r>
      <w:r w:rsidR="007744C4">
        <w:rPr>
          <w:lang w:val="en-GB" w:eastAsia="zh-TW"/>
        </w:rPr>
        <w:t xml:space="preserve">with this alternative method is </w:t>
      </w: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e>
            </m:func>
          </m:e>
        </m:d>
        <m:r>
          <w:rPr>
            <w:rFonts w:ascii="Cambria Math" w:hAnsi="Cambria Math"/>
            <w:lang w:val="en-GB" w:eastAsia="zh-TW"/>
          </w:rPr>
          <m:t>+</m:t>
        </m:r>
        <m:d>
          <m:dPr>
            <m:begChr m:val="⌈"/>
            <m:endChr m:val="⌉"/>
            <m:ctrlPr>
              <w:rPr>
                <w:rFonts w:ascii="Cambria Math" w:hAnsi="Cambria Math"/>
                <w:i/>
                <w:lang w:val="en-GB" w:eastAsia="zh-TW"/>
              </w:rPr>
            </m:ctrlPr>
          </m:dPr>
          <m:e>
            <m:d>
              <m:dPr>
                <m:ctrlPr>
                  <w:rPr>
                    <w:rFonts w:ascii="Cambria Math" w:hAnsi="Cambria Math"/>
                    <w:i/>
                    <w:lang w:val="en-GB" w:eastAsia="zh-TW"/>
                  </w:rPr>
                </m:ctrlPr>
              </m:dPr>
              <m:e>
                <m:f>
                  <m:fPr>
                    <m:type m:val="noBar"/>
                    <m:ctrlPr>
                      <w:rPr>
                        <w:rFonts w:ascii="Cambria Math" w:hAnsi="Cambria Math"/>
                        <w:i/>
                        <w:lang w:val="en-GB" w:eastAsia="zh-TW"/>
                      </w:rPr>
                    </m:ctrlPr>
                  </m:fPr>
                  <m:num>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num>
                  <m:den>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den>
                </m:f>
              </m:e>
            </m:d>
          </m:e>
        </m:d>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r>
          <w:rPr>
            <w:rFonts w:ascii="Cambria Math" w:hAnsi="Cambria Math"/>
            <w:lang w:val="en-GB" w:eastAsia="zh-TW"/>
          </w:rPr>
          <m:t>×</m:t>
        </m:r>
        <m:d>
          <m:dPr>
            <m:ctrlPr>
              <w:rPr>
                <w:rFonts w:ascii="Cambria Math" w:hAnsi="Cambria Math"/>
                <w:i/>
                <w:lang w:val="en-GB" w:eastAsia="zh-TW"/>
              </w:rPr>
            </m:ctrlPr>
          </m:dPr>
          <m:e>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e>
                </m:func>
              </m:e>
            </m:d>
          </m:e>
        </m:d>
      </m:oMath>
      <w:r w:rsidR="007744C4">
        <w:rPr>
          <w:lang w:val="en-GB" w:eastAsia="zh-TW"/>
        </w:rPr>
        <w:t xml:space="preserve"> bits. The combinatorial method of feedback can offer 1-</w:t>
      </w:r>
      <w:r w:rsidR="00D1053C">
        <w:rPr>
          <w:lang w:val="en-GB" w:eastAsia="zh-TW"/>
        </w:rPr>
        <w:t>4</w:t>
      </w:r>
      <w:r w:rsidR="007744C4">
        <w:rPr>
          <w:lang w:val="en-GB" w:eastAsia="zh-TW"/>
        </w:rPr>
        <w:t xml:space="preserve"> bits of reduced overhead as shown in the table below:</w:t>
      </w:r>
    </w:p>
    <w:tbl>
      <w:tblPr>
        <w:tblStyle w:val="GridTable1Light"/>
        <w:tblW w:w="0" w:type="auto"/>
        <w:jc w:val="center"/>
        <w:tblLook w:val="04A0" w:firstRow="1" w:lastRow="0" w:firstColumn="1" w:lastColumn="0" w:noHBand="0" w:noVBand="1"/>
      </w:tblPr>
      <w:tblGrid>
        <w:gridCol w:w="1252"/>
        <w:gridCol w:w="829"/>
        <w:gridCol w:w="2560"/>
        <w:gridCol w:w="2643"/>
      </w:tblGrid>
      <w:tr w:rsidR="008A3864" w14:paraId="5B982AC5" w14:textId="77777777" w:rsidTr="00E17E7B">
        <w:trPr>
          <w:cnfStyle w:val="100000000000" w:firstRow="1" w:lastRow="0" w:firstColumn="0" w:lastColumn="0" w:oddVBand="0" w:evenVBand="0" w:oddHBand="0" w:evenHBand="0" w:firstRowFirstColumn="0" w:firstRowLastColumn="0" w:lastRowFirstColumn="0" w:lastRowLastColumn="0"/>
          <w:trHeight w:val="670"/>
          <w:jc w:val="center"/>
        </w:trPr>
        <w:tc>
          <w:tcPr>
            <w:cnfStyle w:val="001000000000" w:firstRow="0" w:lastRow="0" w:firstColumn="1" w:lastColumn="0" w:oddVBand="0" w:evenVBand="0" w:oddHBand="0" w:evenHBand="0" w:firstRowFirstColumn="0" w:firstRowLastColumn="0" w:lastRowFirstColumn="0" w:lastRowLastColumn="0"/>
            <w:tcW w:w="1252" w:type="dxa"/>
          </w:tcPr>
          <w:p w14:paraId="6CDD4D9A" w14:textId="34E740CE" w:rsidR="008A3864" w:rsidRPr="00E17E7B" w:rsidRDefault="00000000" w:rsidP="008A3864">
            <w:pPr>
              <w:pStyle w:val="ListParagraph"/>
              <w:ind w:left="0"/>
              <w:jc w:val="center"/>
              <w:rPr>
                <w:sz w:val="20"/>
                <w:szCs w:val="18"/>
                <w:lang w:val="en-GB" w:eastAsia="zh-TW"/>
              </w:rPr>
            </w:pPr>
            <m:oMathPara>
              <m:oMath>
                <m:sSub>
                  <m:sSubPr>
                    <m:ctrlPr>
                      <w:rPr>
                        <w:rFonts w:ascii="Cambria Math" w:hAnsi="Cambria Math"/>
                        <w:i/>
                        <w:sz w:val="20"/>
                        <w:szCs w:val="18"/>
                        <w:lang w:val="en-GB" w:eastAsia="zh-TW"/>
                      </w:rPr>
                    </m:ctrlPr>
                  </m:sSubPr>
                  <m:e>
                    <m:r>
                      <m:rPr>
                        <m:sty m:val="bi"/>
                      </m:rPr>
                      <w:rPr>
                        <w:rFonts w:ascii="Cambria Math" w:hAnsi="Cambria Math"/>
                        <w:sz w:val="20"/>
                        <w:szCs w:val="18"/>
                        <w:lang w:val="en-GB" w:eastAsia="zh-TW"/>
                      </w:rPr>
                      <m:t>P=2</m:t>
                    </m:r>
                    <m:r>
                      <m:rPr>
                        <m:sty m:val="bi"/>
                      </m:rPr>
                      <w:rPr>
                        <w:rFonts w:ascii="Cambria Math" w:hAnsi="Cambria Math"/>
                        <w:sz w:val="20"/>
                        <w:szCs w:val="18"/>
                        <w:lang w:val="en-GB" w:eastAsia="zh-TW"/>
                      </w:rPr>
                      <m:t>N</m:t>
                    </m:r>
                  </m:e>
                  <m:sub>
                    <m:r>
                      <m:rPr>
                        <m:sty m:val="bi"/>
                      </m:rPr>
                      <w:rPr>
                        <w:rFonts w:ascii="Cambria Math" w:hAnsi="Cambria Math"/>
                        <w:sz w:val="20"/>
                        <w:szCs w:val="18"/>
                        <w:lang w:val="en-GB" w:eastAsia="zh-TW"/>
                      </w:rPr>
                      <m:t>1</m:t>
                    </m:r>
                  </m:sub>
                </m:sSub>
                <m:sSub>
                  <m:sSubPr>
                    <m:ctrlPr>
                      <w:rPr>
                        <w:rFonts w:ascii="Cambria Math" w:hAnsi="Cambria Math"/>
                        <w:i/>
                        <w:sz w:val="20"/>
                        <w:szCs w:val="18"/>
                        <w:lang w:val="en-GB" w:eastAsia="zh-TW"/>
                      </w:rPr>
                    </m:ctrlPr>
                  </m:sSubPr>
                  <m:e>
                    <m:r>
                      <m:rPr>
                        <m:sty m:val="bi"/>
                      </m:rPr>
                      <w:rPr>
                        <w:rFonts w:ascii="Cambria Math" w:hAnsi="Cambria Math"/>
                        <w:sz w:val="20"/>
                        <w:szCs w:val="18"/>
                        <w:lang w:val="en-GB" w:eastAsia="zh-TW"/>
                      </w:rPr>
                      <m:t>N</m:t>
                    </m:r>
                  </m:e>
                  <m:sub>
                    <m:r>
                      <m:rPr>
                        <m:sty m:val="bi"/>
                      </m:rPr>
                      <w:rPr>
                        <w:rFonts w:ascii="Cambria Math" w:hAnsi="Cambria Math"/>
                        <w:sz w:val="20"/>
                        <w:szCs w:val="18"/>
                        <w:lang w:val="en-GB" w:eastAsia="zh-TW"/>
                      </w:rPr>
                      <m:t>2</m:t>
                    </m:r>
                  </m:sub>
                </m:sSub>
              </m:oMath>
            </m:oMathPara>
          </w:p>
        </w:tc>
        <w:tc>
          <w:tcPr>
            <w:tcW w:w="829" w:type="dxa"/>
          </w:tcPr>
          <w:p w14:paraId="00F6F879" w14:textId="0EA40F26" w:rsidR="008A3864" w:rsidRPr="00E17E7B" w:rsidRDefault="00000000" w:rsidP="008A3864">
            <w:pPr>
              <w:pStyle w:val="ListParagraph"/>
              <w:ind w:left="0"/>
              <w:jc w:val="center"/>
              <w:cnfStyle w:val="100000000000" w:firstRow="1" w:lastRow="0" w:firstColumn="0" w:lastColumn="0" w:oddVBand="0" w:evenVBand="0" w:oddHBand="0" w:evenHBand="0" w:firstRowFirstColumn="0" w:firstRowLastColumn="0" w:lastRowFirstColumn="0" w:lastRowLastColumn="0"/>
              <w:rPr>
                <w:sz w:val="20"/>
                <w:szCs w:val="18"/>
                <w:lang w:val="en-GB" w:eastAsia="zh-TW"/>
              </w:rPr>
            </w:pPr>
            <m:oMathPara>
              <m:oMath>
                <m:sSub>
                  <m:sSubPr>
                    <m:ctrlPr>
                      <w:rPr>
                        <w:rFonts w:ascii="Cambria Math" w:hAnsi="Cambria Math"/>
                        <w:i/>
                        <w:sz w:val="20"/>
                        <w:szCs w:val="18"/>
                        <w:lang w:val="en-GB" w:eastAsia="zh-TW"/>
                      </w:rPr>
                    </m:ctrlPr>
                  </m:sSubPr>
                  <m:e>
                    <m:r>
                      <m:rPr>
                        <m:sty m:val="bi"/>
                      </m:rPr>
                      <w:rPr>
                        <w:rFonts w:ascii="Cambria Math" w:hAnsi="Cambria Math"/>
                        <w:sz w:val="20"/>
                        <w:szCs w:val="18"/>
                        <w:lang w:val="en-GB" w:eastAsia="zh-TW"/>
                      </w:rPr>
                      <m:t>L</m:t>
                    </m:r>
                  </m:e>
                  <m:sub>
                    <m:r>
                      <m:rPr>
                        <m:sty m:val="bi"/>
                      </m:rPr>
                      <w:rPr>
                        <w:rFonts w:ascii="Cambria Math" w:hAnsi="Cambria Math"/>
                        <w:sz w:val="20"/>
                        <w:szCs w:val="18"/>
                        <w:lang w:val="en-GB" w:eastAsia="zh-TW"/>
                      </w:rPr>
                      <m:t>add</m:t>
                    </m:r>
                  </m:sub>
                </m:sSub>
              </m:oMath>
            </m:oMathPara>
          </w:p>
        </w:tc>
        <w:tc>
          <w:tcPr>
            <w:tcW w:w="2560" w:type="dxa"/>
          </w:tcPr>
          <w:p w14:paraId="1DA6E03F" w14:textId="5F4AE9DD" w:rsidR="008A3864" w:rsidRPr="008A3864" w:rsidRDefault="008A3864" w:rsidP="008A3864">
            <w:pPr>
              <w:pStyle w:val="ListParagraph"/>
              <w:ind w:left="0"/>
              <w:jc w:val="center"/>
              <w:cnfStyle w:val="100000000000" w:firstRow="1" w:lastRow="0" w:firstColumn="0" w:lastColumn="0" w:oddVBand="0" w:evenVBand="0" w:oddHBand="0" w:evenHBand="0" w:firstRowFirstColumn="0" w:firstRowLastColumn="0" w:lastRowFirstColumn="0" w:lastRowLastColumn="0"/>
              <w:rPr>
                <w:sz w:val="20"/>
                <w:szCs w:val="18"/>
                <w:lang w:val="en-GB" w:eastAsia="zh-TW"/>
              </w:rPr>
            </w:pPr>
            <w:r w:rsidRPr="008A3864">
              <w:rPr>
                <w:sz w:val="20"/>
                <w:szCs w:val="18"/>
                <w:lang w:val="en-GB" w:eastAsia="zh-TW"/>
              </w:rPr>
              <w:t>Feedback OH</w:t>
            </w:r>
          </w:p>
        </w:tc>
        <w:tc>
          <w:tcPr>
            <w:tcW w:w="2643" w:type="dxa"/>
          </w:tcPr>
          <w:p w14:paraId="25F5A3C3" w14:textId="22C9D802" w:rsidR="008A3864" w:rsidRPr="008A3864" w:rsidRDefault="008A3864" w:rsidP="008A3864">
            <w:pPr>
              <w:pStyle w:val="ListParagraph"/>
              <w:ind w:left="0"/>
              <w:jc w:val="center"/>
              <w:cnfStyle w:val="100000000000" w:firstRow="1" w:lastRow="0" w:firstColumn="0" w:lastColumn="0" w:oddVBand="0" w:evenVBand="0" w:oddHBand="0" w:evenHBand="0" w:firstRowFirstColumn="0" w:firstRowLastColumn="0" w:lastRowFirstColumn="0" w:lastRowLastColumn="0"/>
              <w:rPr>
                <w:sz w:val="20"/>
                <w:szCs w:val="18"/>
                <w:lang w:val="en-GB" w:eastAsia="zh-TW"/>
              </w:rPr>
            </w:pPr>
            <w:r w:rsidRPr="008A3864">
              <w:rPr>
                <w:sz w:val="20"/>
                <w:szCs w:val="18"/>
                <w:lang w:val="en-GB" w:eastAsia="zh-TW"/>
              </w:rPr>
              <w:t>Feedback OH with combinatorial indication for additional beams</w:t>
            </w:r>
          </w:p>
        </w:tc>
      </w:tr>
      <w:tr w:rsidR="008A3864" w14:paraId="574AFC3B" w14:textId="77777777" w:rsidTr="00E17E7B">
        <w:trPr>
          <w:trHeight w:val="315"/>
          <w:jc w:val="center"/>
        </w:trPr>
        <w:tc>
          <w:tcPr>
            <w:cnfStyle w:val="001000000000" w:firstRow="0" w:lastRow="0" w:firstColumn="1" w:lastColumn="0" w:oddVBand="0" w:evenVBand="0" w:oddHBand="0" w:evenHBand="0" w:firstRowFirstColumn="0" w:firstRowLastColumn="0" w:lastRowFirstColumn="0" w:lastRowLastColumn="0"/>
            <w:tcW w:w="1252" w:type="dxa"/>
            <w:vMerge w:val="restart"/>
          </w:tcPr>
          <w:p w14:paraId="77ADAF3A" w14:textId="624E8B69" w:rsidR="008A3864" w:rsidRPr="00DA72F0" w:rsidRDefault="008A3864" w:rsidP="008A3864">
            <w:pPr>
              <w:pStyle w:val="ListParagraph"/>
              <w:ind w:left="0"/>
              <w:jc w:val="center"/>
              <w:rPr>
                <w:b w:val="0"/>
                <w:bCs w:val="0"/>
                <w:sz w:val="20"/>
                <w:szCs w:val="18"/>
                <w:lang w:val="en-GB" w:eastAsia="zh-TW"/>
              </w:rPr>
            </w:pPr>
            <w:r w:rsidRPr="00DA72F0">
              <w:rPr>
                <w:b w:val="0"/>
                <w:bCs w:val="0"/>
                <w:sz w:val="20"/>
                <w:szCs w:val="18"/>
                <w:lang w:val="en-GB" w:eastAsia="zh-TW"/>
              </w:rPr>
              <w:t>48</w:t>
            </w:r>
          </w:p>
        </w:tc>
        <w:tc>
          <w:tcPr>
            <w:tcW w:w="829" w:type="dxa"/>
          </w:tcPr>
          <w:p w14:paraId="5D283C8E" w14:textId="1BFC7B2F"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2</w:t>
            </w:r>
          </w:p>
        </w:tc>
        <w:tc>
          <w:tcPr>
            <w:tcW w:w="2560" w:type="dxa"/>
          </w:tcPr>
          <w:p w14:paraId="6BA7F06B" w14:textId="3103AEC5"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9+2(5+3) = 25</w:t>
            </w:r>
          </w:p>
        </w:tc>
        <w:tc>
          <w:tcPr>
            <w:tcW w:w="2643" w:type="dxa"/>
          </w:tcPr>
          <w:p w14:paraId="24BF3B19" w14:textId="61070F7C"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9+9+2(3) = 24</w:t>
            </w:r>
          </w:p>
        </w:tc>
      </w:tr>
      <w:tr w:rsidR="008A3864" w14:paraId="66013EF9" w14:textId="77777777" w:rsidTr="00E17E7B">
        <w:trPr>
          <w:trHeight w:val="110"/>
          <w:jc w:val="center"/>
        </w:trPr>
        <w:tc>
          <w:tcPr>
            <w:cnfStyle w:val="001000000000" w:firstRow="0" w:lastRow="0" w:firstColumn="1" w:lastColumn="0" w:oddVBand="0" w:evenVBand="0" w:oddHBand="0" w:evenHBand="0" w:firstRowFirstColumn="0" w:firstRowLastColumn="0" w:lastRowFirstColumn="0" w:lastRowLastColumn="0"/>
            <w:tcW w:w="1252" w:type="dxa"/>
            <w:vMerge/>
          </w:tcPr>
          <w:p w14:paraId="72BB4E94" w14:textId="77777777" w:rsidR="008A3864" w:rsidRPr="00DA72F0" w:rsidRDefault="008A3864" w:rsidP="008A3864">
            <w:pPr>
              <w:pStyle w:val="ListParagraph"/>
              <w:ind w:left="0"/>
              <w:jc w:val="center"/>
              <w:rPr>
                <w:b w:val="0"/>
                <w:bCs w:val="0"/>
                <w:sz w:val="20"/>
                <w:szCs w:val="18"/>
                <w:lang w:val="en-GB" w:eastAsia="zh-TW"/>
              </w:rPr>
            </w:pPr>
          </w:p>
        </w:tc>
        <w:tc>
          <w:tcPr>
            <w:tcW w:w="829" w:type="dxa"/>
          </w:tcPr>
          <w:p w14:paraId="16C27A3B" w14:textId="400E769E"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3</w:t>
            </w:r>
          </w:p>
        </w:tc>
        <w:tc>
          <w:tcPr>
            <w:tcW w:w="2560" w:type="dxa"/>
          </w:tcPr>
          <w:p w14:paraId="3DD7E3A7" w14:textId="7B983F53"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9+3(5+3) = 33</w:t>
            </w:r>
          </w:p>
        </w:tc>
        <w:tc>
          <w:tcPr>
            <w:tcW w:w="2643" w:type="dxa"/>
          </w:tcPr>
          <w:p w14:paraId="1E455CAE" w14:textId="04311BAF"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9+11+3(3) = 29</w:t>
            </w:r>
          </w:p>
        </w:tc>
      </w:tr>
      <w:tr w:rsidR="008A3864" w14:paraId="32D3FE99" w14:textId="77777777" w:rsidTr="00E17E7B">
        <w:trPr>
          <w:trHeight w:val="315"/>
          <w:jc w:val="center"/>
        </w:trPr>
        <w:tc>
          <w:tcPr>
            <w:cnfStyle w:val="001000000000" w:firstRow="0" w:lastRow="0" w:firstColumn="1" w:lastColumn="0" w:oddVBand="0" w:evenVBand="0" w:oddHBand="0" w:evenHBand="0" w:firstRowFirstColumn="0" w:firstRowLastColumn="0" w:lastRowFirstColumn="0" w:lastRowLastColumn="0"/>
            <w:tcW w:w="1252" w:type="dxa"/>
            <w:vMerge w:val="restart"/>
          </w:tcPr>
          <w:p w14:paraId="58D9C666" w14:textId="1561492F" w:rsidR="008A3864" w:rsidRPr="00DA72F0" w:rsidRDefault="008A3864" w:rsidP="008A3864">
            <w:pPr>
              <w:pStyle w:val="ListParagraph"/>
              <w:ind w:left="0"/>
              <w:jc w:val="center"/>
              <w:rPr>
                <w:b w:val="0"/>
                <w:bCs w:val="0"/>
                <w:sz w:val="20"/>
                <w:szCs w:val="18"/>
                <w:lang w:val="en-GB" w:eastAsia="zh-TW"/>
              </w:rPr>
            </w:pPr>
            <w:r w:rsidRPr="00DA72F0">
              <w:rPr>
                <w:b w:val="0"/>
                <w:bCs w:val="0"/>
                <w:sz w:val="20"/>
                <w:szCs w:val="18"/>
                <w:lang w:val="en-GB" w:eastAsia="zh-TW"/>
              </w:rPr>
              <w:t>64</w:t>
            </w:r>
          </w:p>
        </w:tc>
        <w:tc>
          <w:tcPr>
            <w:tcW w:w="829" w:type="dxa"/>
          </w:tcPr>
          <w:p w14:paraId="359D1F22" w14:textId="52546FE3"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2</w:t>
            </w:r>
          </w:p>
        </w:tc>
        <w:tc>
          <w:tcPr>
            <w:tcW w:w="2560" w:type="dxa"/>
          </w:tcPr>
          <w:p w14:paraId="67C01A4A" w14:textId="1EDBB0DA"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9+2(5+3) = 25</w:t>
            </w:r>
          </w:p>
        </w:tc>
        <w:tc>
          <w:tcPr>
            <w:tcW w:w="2643" w:type="dxa"/>
          </w:tcPr>
          <w:p w14:paraId="4FBD78E6" w14:textId="441FAFD0"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9+9+2(3) = 24</w:t>
            </w:r>
          </w:p>
        </w:tc>
      </w:tr>
      <w:tr w:rsidR="008A3864" w14:paraId="1BFD6ED8" w14:textId="77777777" w:rsidTr="00E17E7B">
        <w:trPr>
          <w:trHeight w:val="110"/>
          <w:jc w:val="center"/>
        </w:trPr>
        <w:tc>
          <w:tcPr>
            <w:cnfStyle w:val="001000000000" w:firstRow="0" w:lastRow="0" w:firstColumn="1" w:lastColumn="0" w:oddVBand="0" w:evenVBand="0" w:oddHBand="0" w:evenHBand="0" w:firstRowFirstColumn="0" w:firstRowLastColumn="0" w:lastRowFirstColumn="0" w:lastRowLastColumn="0"/>
            <w:tcW w:w="1252" w:type="dxa"/>
            <w:vMerge/>
          </w:tcPr>
          <w:p w14:paraId="443D96B6" w14:textId="77777777" w:rsidR="008A3864" w:rsidRPr="00DA72F0" w:rsidRDefault="008A3864" w:rsidP="008A3864">
            <w:pPr>
              <w:pStyle w:val="ListParagraph"/>
              <w:ind w:left="0"/>
              <w:jc w:val="center"/>
              <w:rPr>
                <w:b w:val="0"/>
                <w:bCs w:val="0"/>
                <w:sz w:val="20"/>
                <w:szCs w:val="18"/>
                <w:lang w:val="en-GB" w:eastAsia="zh-TW"/>
              </w:rPr>
            </w:pPr>
          </w:p>
        </w:tc>
        <w:tc>
          <w:tcPr>
            <w:tcW w:w="829" w:type="dxa"/>
          </w:tcPr>
          <w:p w14:paraId="09CB9A10" w14:textId="194E1DB5"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3</w:t>
            </w:r>
          </w:p>
        </w:tc>
        <w:tc>
          <w:tcPr>
            <w:tcW w:w="2560" w:type="dxa"/>
          </w:tcPr>
          <w:p w14:paraId="62E21866" w14:textId="3E422FFD"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9+3(5+3) = 33</w:t>
            </w:r>
          </w:p>
        </w:tc>
        <w:tc>
          <w:tcPr>
            <w:tcW w:w="2643" w:type="dxa"/>
          </w:tcPr>
          <w:p w14:paraId="16CEF0ED" w14:textId="1036C975"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9+13+3(3) = 31</w:t>
            </w:r>
          </w:p>
        </w:tc>
      </w:tr>
      <w:tr w:rsidR="008A3864" w14:paraId="447EF9C5" w14:textId="77777777" w:rsidTr="00E17E7B">
        <w:trPr>
          <w:trHeight w:val="315"/>
          <w:jc w:val="center"/>
        </w:trPr>
        <w:tc>
          <w:tcPr>
            <w:cnfStyle w:val="001000000000" w:firstRow="0" w:lastRow="0" w:firstColumn="1" w:lastColumn="0" w:oddVBand="0" w:evenVBand="0" w:oddHBand="0" w:evenHBand="0" w:firstRowFirstColumn="0" w:firstRowLastColumn="0" w:lastRowFirstColumn="0" w:lastRowLastColumn="0"/>
            <w:tcW w:w="1252" w:type="dxa"/>
            <w:vMerge w:val="restart"/>
          </w:tcPr>
          <w:p w14:paraId="06AE2606" w14:textId="5DC2F9F8" w:rsidR="008A3864" w:rsidRPr="00DA72F0" w:rsidRDefault="008A3864" w:rsidP="008A3864">
            <w:pPr>
              <w:pStyle w:val="ListParagraph"/>
              <w:ind w:left="0"/>
              <w:jc w:val="center"/>
              <w:rPr>
                <w:b w:val="0"/>
                <w:bCs w:val="0"/>
                <w:sz w:val="20"/>
                <w:szCs w:val="18"/>
                <w:lang w:val="en-GB" w:eastAsia="zh-TW"/>
              </w:rPr>
            </w:pPr>
            <w:r w:rsidRPr="00DA72F0">
              <w:rPr>
                <w:b w:val="0"/>
                <w:bCs w:val="0"/>
                <w:sz w:val="20"/>
                <w:szCs w:val="18"/>
                <w:lang w:val="en-GB" w:eastAsia="zh-TW"/>
              </w:rPr>
              <w:t>128</w:t>
            </w:r>
          </w:p>
        </w:tc>
        <w:tc>
          <w:tcPr>
            <w:tcW w:w="829" w:type="dxa"/>
          </w:tcPr>
          <w:p w14:paraId="61F564A8" w14:textId="64D668AA"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2</w:t>
            </w:r>
          </w:p>
        </w:tc>
        <w:tc>
          <w:tcPr>
            <w:tcW w:w="2560" w:type="dxa"/>
          </w:tcPr>
          <w:p w14:paraId="1E236EE1" w14:textId="413A2D73"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10+2(6+3) = 28</w:t>
            </w:r>
          </w:p>
        </w:tc>
        <w:tc>
          <w:tcPr>
            <w:tcW w:w="2643" w:type="dxa"/>
          </w:tcPr>
          <w:p w14:paraId="50616C27" w14:textId="3FF803FA"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 xml:space="preserve">10+11+2(3) =27 </w:t>
            </w:r>
          </w:p>
        </w:tc>
      </w:tr>
      <w:tr w:rsidR="008A3864" w14:paraId="28CC224B" w14:textId="77777777" w:rsidTr="00E17E7B">
        <w:trPr>
          <w:trHeight w:val="110"/>
          <w:jc w:val="center"/>
        </w:trPr>
        <w:tc>
          <w:tcPr>
            <w:cnfStyle w:val="001000000000" w:firstRow="0" w:lastRow="0" w:firstColumn="1" w:lastColumn="0" w:oddVBand="0" w:evenVBand="0" w:oddHBand="0" w:evenHBand="0" w:firstRowFirstColumn="0" w:firstRowLastColumn="0" w:lastRowFirstColumn="0" w:lastRowLastColumn="0"/>
            <w:tcW w:w="1252" w:type="dxa"/>
            <w:vMerge/>
          </w:tcPr>
          <w:p w14:paraId="2BBACD2B" w14:textId="77777777" w:rsidR="008A3864" w:rsidRPr="008A3864" w:rsidRDefault="008A3864" w:rsidP="008A3864">
            <w:pPr>
              <w:pStyle w:val="ListParagraph"/>
              <w:ind w:left="0"/>
              <w:jc w:val="center"/>
              <w:rPr>
                <w:sz w:val="20"/>
                <w:szCs w:val="18"/>
                <w:lang w:val="en-GB" w:eastAsia="zh-TW"/>
              </w:rPr>
            </w:pPr>
          </w:p>
        </w:tc>
        <w:tc>
          <w:tcPr>
            <w:tcW w:w="829" w:type="dxa"/>
          </w:tcPr>
          <w:p w14:paraId="385DBEB1" w14:textId="107A3FA4"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3</w:t>
            </w:r>
          </w:p>
        </w:tc>
        <w:tc>
          <w:tcPr>
            <w:tcW w:w="2560" w:type="dxa"/>
          </w:tcPr>
          <w:p w14:paraId="7F695E7E" w14:textId="5C74465C" w:rsidR="008A3864" w:rsidRPr="008A3864" w:rsidRDefault="008A3864" w:rsidP="008A3864">
            <w:pPr>
              <w:pStyle w:val="ListParagraph"/>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10+3(6+3) = 37</w:t>
            </w:r>
          </w:p>
        </w:tc>
        <w:tc>
          <w:tcPr>
            <w:tcW w:w="2643" w:type="dxa"/>
          </w:tcPr>
          <w:p w14:paraId="085B11F2" w14:textId="0FF2D4BF" w:rsidR="008A3864" w:rsidRPr="008A3864" w:rsidRDefault="008A3864" w:rsidP="008C3B06">
            <w:pPr>
              <w:pStyle w:val="ListParagraph"/>
              <w:keepNext/>
              <w:ind w:left="0"/>
              <w:jc w:val="center"/>
              <w:cnfStyle w:val="000000000000" w:firstRow="0" w:lastRow="0" w:firstColumn="0" w:lastColumn="0" w:oddVBand="0" w:evenVBand="0" w:oddHBand="0" w:evenHBand="0" w:firstRowFirstColumn="0" w:firstRowLastColumn="0" w:lastRowFirstColumn="0" w:lastRowLastColumn="0"/>
              <w:rPr>
                <w:sz w:val="20"/>
                <w:szCs w:val="18"/>
                <w:lang w:val="en-GB" w:eastAsia="zh-TW"/>
              </w:rPr>
            </w:pPr>
            <w:r>
              <w:rPr>
                <w:sz w:val="20"/>
                <w:szCs w:val="18"/>
                <w:lang w:val="en-GB" w:eastAsia="zh-TW"/>
              </w:rPr>
              <w:t>10+16+3(3) = 35</w:t>
            </w:r>
          </w:p>
        </w:tc>
      </w:tr>
    </w:tbl>
    <w:p w14:paraId="6DB0155C" w14:textId="0AF63BD4" w:rsidR="008A3864" w:rsidRPr="008C3B06" w:rsidRDefault="008C3B06" w:rsidP="008C3B06">
      <w:pPr>
        <w:pStyle w:val="Caption"/>
        <w:jc w:val="center"/>
        <w:rPr>
          <w:b w:val="0"/>
          <w:bCs/>
          <w:lang w:eastAsia="zh-TW"/>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8C3B06">
        <w:rPr>
          <w:b w:val="0"/>
          <w:bCs/>
        </w:rPr>
        <w:t>Feedback overhead of UCI design schemes for Type I codebook Scheme A, RI=5-8</w:t>
      </w:r>
    </w:p>
    <w:p w14:paraId="090AAC77" w14:textId="113C3F71" w:rsidR="00C075BC" w:rsidRDefault="00C075BC" w:rsidP="00C075BC">
      <w:pPr>
        <w:jc w:val="both"/>
        <w:rPr>
          <w:lang w:val="en-GB" w:eastAsia="zh-TW"/>
        </w:rPr>
      </w:pPr>
      <w:r w:rsidRPr="000F2DFF">
        <w:rPr>
          <w:b/>
          <w:bCs/>
          <w:lang w:val="en-GB" w:eastAsia="zh-TW"/>
        </w:rPr>
        <w:t>Proposal</w:t>
      </w:r>
      <w:r w:rsidR="0073726E">
        <w:rPr>
          <w:b/>
          <w:bCs/>
          <w:lang w:val="en-GB" w:eastAsia="zh-TW"/>
        </w:rPr>
        <w:t xml:space="preserve"> 1</w:t>
      </w:r>
      <w:r w:rsidRPr="000F2DFF">
        <w:rPr>
          <w:b/>
          <w:bCs/>
          <w:lang w:val="en-GB" w:eastAsia="zh-TW"/>
        </w:rPr>
        <w:t>:</w:t>
      </w:r>
      <w:r>
        <w:rPr>
          <w:lang w:val="en-GB" w:eastAsia="zh-TW"/>
        </w:rPr>
        <w:t xml:space="preserve"> </w:t>
      </w:r>
      <w:r w:rsidR="004200B9">
        <w:rPr>
          <w:lang w:val="en-GB" w:eastAsia="zh-TW"/>
        </w:rPr>
        <w:t>Regarding UCI design of Rel-19 Type I</w:t>
      </w:r>
      <w:r w:rsidR="00FF7E60">
        <w:rPr>
          <w:lang w:val="en-GB" w:eastAsia="zh-TW"/>
        </w:rPr>
        <w:t xml:space="preserve"> SP</w:t>
      </w:r>
      <w:r w:rsidR="004200B9">
        <w:rPr>
          <w:lang w:val="en-GB" w:eastAsia="zh-TW"/>
        </w:rPr>
        <w:t xml:space="preserve"> codebook Scheme A RI=5-8, support a three-part indication consisting of </w:t>
      </w:r>
    </w:p>
    <w:p w14:paraId="30D571BA" w14:textId="066682E4" w:rsidR="004200B9" w:rsidRPr="004200B9" w:rsidRDefault="00000000" w:rsidP="004200B9">
      <w:pPr>
        <w:pStyle w:val="ListParagraph"/>
        <w:numPr>
          <w:ilvl w:val="0"/>
          <w:numId w:val="62"/>
        </w:numPr>
        <w:jc w:val="both"/>
        <w:rPr>
          <w:iCs/>
        </w:rPr>
      </w:pP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e>
            </m:func>
          </m:e>
        </m:d>
        <m:r>
          <w:rPr>
            <w:rFonts w:ascii="Cambria Math" w:hAnsi="Cambria Math"/>
            <w:lang w:val="en-GB" w:eastAsia="zh-TW"/>
          </w:rPr>
          <m:t xml:space="preserve">+ </m:t>
        </m:r>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e>
            </m:func>
          </m:e>
        </m:d>
      </m:oMath>
      <w:r w:rsidR="004200B9">
        <w:rPr>
          <w:lang w:val="en-GB" w:eastAsia="zh-TW"/>
        </w:rPr>
        <w:t xml:space="preserve"> bit indicator for the main beam</w:t>
      </w:r>
    </w:p>
    <w:p w14:paraId="15A9DC05" w14:textId="49D936ED" w:rsidR="004200B9" w:rsidRPr="004200B9" w:rsidRDefault="00000000" w:rsidP="004200B9">
      <w:pPr>
        <w:pStyle w:val="ListParagraph"/>
        <w:numPr>
          <w:ilvl w:val="0"/>
          <w:numId w:val="62"/>
        </w:numPr>
        <w:jc w:val="both"/>
        <w:rPr>
          <w:iCs/>
        </w:rPr>
      </w:pP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e>
            </m:func>
          </m:e>
        </m:d>
      </m:oMath>
      <w:r w:rsidR="004200B9">
        <w:rPr>
          <w:lang w:val="en-GB" w:eastAsia="zh-TW"/>
        </w:rPr>
        <w:t xml:space="preserve"> bit cluster indicator for each additional beam or </w:t>
      </w:r>
      <m:oMath>
        <m:d>
          <m:dPr>
            <m:begChr m:val="⌈"/>
            <m:endChr m:val="⌉"/>
            <m:ctrlPr>
              <w:rPr>
                <w:rFonts w:ascii="Cambria Math" w:hAnsi="Cambria Math"/>
                <w:i/>
                <w:lang w:val="en-GB" w:eastAsia="zh-TW"/>
              </w:rPr>
            </m:ctrlPr>
          </m:dPr>
          <m:e>
            <m:d>
              <m:dPr>
                <m:ctrlPr>
                  <w:rPr>
                    <w:rFonts w:ascii="Cambria Math" w:hAnsi="Cambria Math"/>
                    <w:i/>
                    <w:lang w:val="en-GB" w:eastAsia="zh-TW"/>
                  </w:rPr>
                </m:ctrlPr>
              </m:dPr>
              <m:e>
                <m:f>
                  <m:fPr>
                    <m:type m:val="noBar"/>
                    <m:ctrlPr>
                      <w:rPr>
                        <w:rFonts w:ascii="Cambria Math" w:hAnsi="Cambria Math"/>
                        <w:i/>
                        <w:lang w:val="en-GB" w:eastAsia="zh-TW"/>
                      </w:rPr>
                    </m:ctrlPr>
                  </m:fPr>
                  <m:num>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num>
                  <m:den>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den>
                </m:f>
              </m:e>
            </m:d>
          </m:e>
        </m:d>
      </m:oMath>
      <w:r w:rsidR="004200B9">
        <w:rPr>
          <w:lang w:val="en-GB" w:eastAsia="zh-TW"/>
        </w:rPr>
        <w:t xml:space="preserve">-bit </w:t>
      </w:r>
      <w:r w:rsidR="00EE7099">
        <w:rPr>
          <w:lang w:val="en-GB" w:eastAsia="zh-TW"/>
        </w:rPr>
        <w:t xml:space="preserve">cluster </w:t>
      </w:r>
      <w:r w:rsidR="004200B9">
        <w:rPr>
          <w:lang w:val="en-GB" w:eastAsia="zh-TW"/>
        </w:rPr>
        <w:t xml:space="preserve">indicator for the </w:t>
      </w:r>
      <m:oMath>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r>
          <w:rPr>
            <w:rFonts w:ascii="Cambria Math" w:hAnsi="Cambria Math"/>
            <w:lang w:val="en-GB" w:eastAsia="zh-TW"/>
          </w:rPr>
          <m:t>=2</m:t>
        </m:r>
      </m:oMath>
      <w:r w:rsidR="004200B9">
        <w:rPr>
          <w:lang w:val="en-GB" w:eastAsia="zh-TW"/>
        </w:rPr>
        <w:t xml:space="preserve"> or 3 additional beams</w:t>
      </w:r>
    </w:p>
    <w:p w14:paraId="09624C7B" w14:textId="53FC1830" w:rsidR="004200B9" w:rsidRPr="004200B9" w:rsidRDefault="004200B9" w:rsidP="004200B9">
      <w:pPr>
        <w:pStyle w:val="ListParagraph"/>
        <w:numPr>
          <w:ilvl w:val="0"/>
          <w:numId w:val="62"/>
        </w:numPr>
        <w:jc w:val="both"/>
        <w:rPr>
          <w:iCs/>
        </w:rPr>
      </w:pPr>
      <w:r>
        <w:rPr>
          <w:lang w:val="en-GB" w:eastAsia="zh-TW"/>
        </w:rPr>
        <w:t xml:space="preserve"> </w:t>
      </w: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e>
            </m:func>
          </m:e>
        </m:d>
      </m:oMath>
      <w:r>
        <w:rPr>
          <w:lang w:val="en-GB" w:eastAsia="zh-TW"/>
        </w:rPr>
        <w:t>-bit indicator within each of the identified clusters above.</w:t>
      </w:r>
    </w:p>
    <w:p w14:paraId="2046D6D6" w14:textId="17F0BBAA" w:rsidR="00C075BC" w:rsidRDefault="00C075BC" w:rsidP="00C075BC">
      <w:pPr>
        <w:pStyle w:val="Heading3"/>
      </w:pPr>
      <w:r>
        <w:lastRenderedPageBreak/>
        <w:t xml:space="preserve">2.1.2 </w:t>
      </w:r>
      <w:r w:rsidR="003D2C28">
        <w:t xml:space="preserve">Remaining UCI issues on </w:t>
      </w:r>
      <w:r>
        <w:t>Type I SP</w:t>
      </w:r>
      <w:r w:rsidR="003D2C28">
        <w:t xml:space="preserve"> RI=5-8, Scheme B</w:t>
      </w:r>
    </w:p>
    <w:p w14:paraId="6B0A4285" w14:textId="7123307B" w:rsidR="00C075BC" w:rsidRDefault="00FF7E60" w:rsidP="00C075BC">
      <w:pPr>
        <w:jc w:val="both"/>
        <w:rPr>
          <w:iCs/>
        </w:rPr>
      </w:pPr>
      <w:r>
        <w:rPr>
          <w:iCs/>
        </w:rPr>
        <w:t xml:space="preserve">One of the remaining issues </w:t>
      </w:r>
      <w:r w:rsidR="00C075BC">
        <w:rPr>
          <w:iCs/>
        </w:rPr>
        <w:t>for Rel-19 Type-I codebook</w:t>
      </w:r>
      <w:r>
        <w:rPr>
          <w:iCs/>
        </w:rPr>
        <w:t xml:space="preserve"> scheme B RI=5-6 is whether to support 4 or any other number of spatial domain basis vectors than 3.</w:t>
      </w:r>
      <w:r w:rsidR="00C075BC">
        <w:rPr>
          <w:iCs/>
        </w:rPr>
        <w:t xml:space="preserve"> </w:t>
      </w:r>
      <w:r>
        <w:rPr>
          <w:iCs/>
        </w:rPr>
        <w:t>With the current agreement already supporting free selection of</w:t>
      </w:r>
      <w:r w:rsidR="00B60D40">
        <w:rPr>
          <w:iCs/>
        </w:rPr>
        <w:t xml:space="preserve"> 3 basis vectors, we do not see the need for supporting more vectors. With more vectors, there would be extra overhead incurred on selection and mapping of these vectors to 3 layer groups, given that each beam is applied to </w:t>
      </w:r>
      <w:r w:rsidR="0041322E">
        <w:rPr>
          <w:iCs/>
        </w:rPr>
        <w:t xml:space="preserve">a </w:t>
      </w:r>
      <w:r w:rsidR="00B60D40">
        <w:rPr>
          <w:iCs/>
        </w:rPr>
        <w:t>layer group consisting of two layers or an orphan layer.</w:t>
      </w:r>
      <w:r>
        <w:rPr>
          <w:iCs/>
        </w:rPr>
        <w:t xml:space="preserve"> </w:t>
      </w:r>
      <w:r w:rsidR="00B60D40">
        <w:rPr>
          <w:iCs/>
        </w:rPr>
        <w:t>A different mapping of basis vectors to layers would require reverting the previous agreement, which we are not in favor of</w:t>
      </w:r>
      <w:r w:rsidR="00C075BC">
        <w:rPr>
          <w:iCs/>
        </w:rPr>
        <w:t>.</w:t>
      </w:r>
    </w:p>
    <w:p w14:paraId="0E40E7D3" w14:textId="0F0A6BCE" w:rsidR="00C075BC" w:rsidRDefault="00C075BC" w:rsidP="00C075BC">
      <w:pPr>
        <w:rPr>
          <w:iCs/>
        </w:rPr>
      </w:pPr>
      <w:r w:rsidRPr="00A34994">
        <w:rPr>
          <w:b/>
          <w:bCs/>
          <w:iCs/>
        </w:rPr>
        <w:t>Proposal</w:t>
      </w:r>
      <w:r w:rsidR="0073726E">
        <w:rPr>
          <w:b/>
          <w:bCs/>
          <w:iCs/>
        </w:rPr>
        <w:t xml:space="preserve"> </w:t>
      </w:r>
      <w:r w:rsidR="003B1C97">
        <w:rPr>
          <w:b/>
          <w:bCs/>
          <w:iCs/>
        </w:rPr>
        <w:t>2</w:t>
      </w:r>
      <w:r w:rsidRPr="00A34994">
        <w:rPr>
          <w:b/>
          <w:bCs/>
          <w:iCs/>
        </w:rPr>
        <w:t>:</w:t>
      </w:r>
      <w:r>
        <w:rPr>
          <w:iCs/>
        </w:rPr>
        <w:t xml:space="preserve"> </w:t>
      </w:r>
      <w:r>
        <w:t xml:space="preserve">For the </w:t>
      </w:r>
      <w:r>
        <w:rPr>
          <w:iCs/>
        </w:rPr>
        <w:t>Rel-19 Type-I SP codebook</w:t>
      </w:r>
      <w:r w:rsidR="00B60D40">
        <w:rPr>
          <w:iCs/>
        </w:rPr>
        <w:t xml:space="preserve"> Scheme B for RI=5-6, do not support any other number of spatial domain basis vectors other than the already agreed value of 3</w:t>
      </w:r>
      <w:r>
        <w:rPr>
          <w:iCs/>
        </w:rPr>
        <w:t>.</w:t>
      </w:r>
    </w:p>
    <w:p w14:paraId="1961FBD2" w14:textId="05CCE026" w:rsidR="00246511" w:rsidRDefault="00246511" w:rsidP="00C075BC">
      <w:pPr>
        <w:rPr>
          <w:iCs/>
        </w:rPr>
      </w:pPr>
      <w:r>
        <w:rPr>
          <w:iCs/>
        </w:rPr>
        <w:t>The other remaining issue</w:t>
      </w:r>
      <w:r w:rsidR="00963A4C">
        <w:rPr>
          <w:iCs/>
        </w:rPr>
        <w:t xml:space="preserve"> is related to beam-to-layer group mapping. In RAN1#117, a combinatorial indicator was agreed for the indication of 3 beams (for RI=5-6) or 4 beams (for RI=7-8).</w:t>
      </w:r>
      <w:r w:rsidR="002545BF">
        <w:rPr>
          <w:iCs/>
        </w:rPr>
        <w:t xml:space="preserve"> Since the combinatorial indication does not preserve the ordering the beams, it was claimed by some companies that that a fixed mapping of the </w:t>
      </w:r>
      <w:r w:rsidR="002545BF" w:rsidRPr="002545BF">
        <w:rPr>
          <w:i/>
        </w:rPr>
        <w:t>k</w:t>
      </w:r>
      <w:r w:rsidR="002545BF">
        <w:rPr>
          <w:iCs/>
        </w:rPr>
        <w:t xml:space="preserve">th beam to the </w:t>
      </w:r>
      <w:r w:rsidR="002545BF" w:rsidRPr="002545BF">
        <w:rPr>
          <w:i/>
        </w:rPr>
        <w:t>k</w:t>
      </w:r>
      <w:r w:rsidR="002545BF">
        <w:rPr>
          <w:iCs/>
        </w:rPr>
        <w:t>th layer group could lead to layer imbalance wherein beams of varying powers are mapped within a codeword. In the offline discussion [3], there were six alternatives proposed for study and down</w:t>
      </w:r>
      <w:r w:rsidR="001C19AD">
        <w:rPr>
          <w:iCs/>
        </w:rPr>
        <w:t xml:space="preserve"> </w:t>
      </w:r>
      <w:r w:rsidR="002545BF">
        <w:rPr>
          <w:iCs/>
        </w:rPr>
        <w:t>selection.</w:t>
      </w:r>
    </w:p>
    <w:p w14:paraId="4B34CE14" w14:textId="77777777" w:rsidR="00E4267A" w:rsidRDefault="002545BF" w:rsidP="00C075BC">
      <w:pPr>
        <w:rPr>
          <w:iCs/>
        </w:rPr>
      </w:pPr>
      <w:r>
        <w:rPr>
          <w:iCs/>
        </w:rPr>
        <w:t xml:space="preserve">Alt 1 is the baseline fixed mapping of the </w:t>
      </w:r>
      <w:r w:rsidRPr="002545BF">
        <w:rPr>
          <w:i/>
        </w:rPr>
        <w:t>k</w:t>
      </w:r>
      <w:r>
        <w:rPr>
          <w:iCs/>
        </w:rPr>
        <w:t xml:space="preserve">th beam to the </w:t>
      </w:r>
      <w:r w:rsidRPr="002545BF">
        <w:rPr>
          <w:i/>
        </w:rPr>
        <w:t>k</w:t>
      </w:r>
      <w:r>
        <w:rPr>
          <w:iCs/>
        </w:rPr>
        <w:t xml:space="preserve">th layer group. Alt 2 involves selection of one beam out of </w:t>
      </w:r>
      <m:oMath>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2</m:t>
                </m:r>
              </m:den>
            </m:f>
          </m:e>
        </m:d>
      </m:oMath>
      <w:r>
        <w:rPr>
          <w:iCs/>
        </w:rPr>
        <w:t xml:space="preserve"> beams and mapping it to the orphan layer. Alt 3 selects two beams out of </w:t>
      </w:r>
      <m:oMath>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2</m:t>
                </m:r>
              </m:den>
            </m:f>
          </m:e>
        </m:d>
      </m:oMath>
      <w:r>
        <w:rPr>
          <w:iCs/>
        </w:rPr>
        <w:t xml:space="preserve"> beams and maps it to the first two layer groups. Finally, Alt 4, 5, 6 preserve the full ordering information by way of separate indication of beam for each layer group, indication using permutational indicator and adding the ordering info</w:t>
      </w:r>
      <w:r w:rsidR="00D819E7">
        <w:rPr>
          <w:iCs/>
        </w:rPr>
        <w:t>rmation</w:t>
      </w:r>
      <w:r>
        <w:rPr>
          <w:iCs/>
        </w:rPr>
        <w:t xml:space="preserve"> on top of the combinatorial indication, respectively. It is noted that </w:t>
      </w:r>
      <w:r w:rsidR="00D819E7">
        <w:rPr>
          <w:iCs/>
        </w:rPr>
        <w:t>Alt 4 and 5 would require reverting the previously agreed combinatorial indication.</w:t>
      </w:r>
      <w:r w:rsidR="001C19AD">
        <w:rPr>
          <w:iCs/>
        </w:rPr>
        <w:t xml:space="preserve"> </w:t>
      </w:r>
    </w:p>
    <w:p w14:paraId="43D2A870" w14:textId="2D86DC3C" w:rsidR="00E4267A" w:rsidRDefault="00E4267A" w:rsidP="00E4267A">
      <w:r>
        <w:t xml:space="preserve">In terms of the feedback overhead, all the alternatives consume within </w:t>
      </w:r>
      <w:r w:rsidR="008C3B06">
        <w:t>4</w:t>
      </w:r>
      <w:r>
        <w:t>-</w:t>
      </w:r>
      <w:r w:rsidR="008C3B06">
        <w:t>5</w:t>
      </w:r>
      <w:r>
        <w:t xml:space="preserve"> bits of each other, as shown </w:t>
      </w:r>
      <w:r w:rsidR="002053F1">
        <w:t xml:space="preserve">in </w:t>
      </w:r>
      <w:r w:rsidR="0041322E">
        <w:t>T</w:t>
      </w:r>
      <w:r w:rsidR="002053F1">
        <w:t>able</w:t>
      </w:r>
      <w:r w:rsidR="0041322E">
        <w:t xml:space="preserve"> 2</w:t>
      </w:r>
      <w:r w:rsidR="002053F1">
        <w:t xml:space="preserve"> </w:t>
      </w:r>
      <w:r>
        <w:t xml:space="preserve">below. Since this is </w:t>
      </w:r>
      <w:r w:rsidR="00A23B04">
        <w:t>wideband feedback</w:t>
      </w:r>
      <w:r>
        <w:t xml:space="preserve">, in our opinion, the decision on the mapping scheme </w:t>
      </w:r>
      <w:r w:rsidR="0041118A">
        <w:t>sh</w:t>
      </w:r>
      <w:r>
        <w:t xml:space="preserve">ould be only done </w:t>
      </w:r>
      <w:r w:rsidR="00DA72F0">
        <w:t>based on</w:t>
      </w:r>
      <w:r>
        <w:t xml:space="preserve"> their UPT performance.</w:t>
      </w:r>
      <w:r w:rsidR="0041118A">
        <w:t xml:space="preserve"> In this table, </w:t>
      </w:r>
      <m:oMath>
        <m:r>
          <w:rPr>
            <w:rFonts w:ascii="Cambria Math" w:hAnsi="Cambria Math"/>
          </w:rPr>
          <m:t>B</m:t>
        </m:r>
      </m:oMath>
      <w:r w:rsidR="0041118A">
        <w:t xml:space="preserve"> is the feedback overhead of the baseline </w:t>
      </w:r>
      <w:r w:rsidR="008C3B06">
        <w:t xml:space="preserve">combinatorial </w:t>
      </w:r>
      <w:r w:rsidR="0041118A">
        <w:t xml:space="preserve">scheme, Alt 1, with </w:t>
      </w:r>
      <m:oMath>
        <m:r>
          <w:rPr>
            <w:rFonts w:ascii="Cambria Math" w:hAnsi="Cambria Math"/>
          </w:rPr>
          <m:t>B=</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d>
                          <m:dPr>
                            <m:begChr m:val="⌈"/>
                            <m:endChr m:val="⌉"/>
                            <m:ctrlPr>
                              <w:rPr>
                                <w:rFonts w:ascii="Cambria Math" w:hAnsi="Cambria Math"/>
                                <w:i/>
                              </w:rPr>
                            </m:ctrlPr>
                          </m:dPr>
                          <m:e>
                            <m:f>
                              <m:fPr>
                                <m:ctrlPr>
                                  <w:rPr>
                                    <w:rFonts w:ascii="Cambria Math" w:hAnsi="Cambria Math"/>
                                    <w:i/>
                                  </w:rPr>
                                </m:ctrlPr>
                              </m:fPr>
                              <m:num>
                                <m:r>
                                  <w:rPr>
                                    <w:rFonts w:ascii="Cambria Math" w:hAnsi="Cambria Math"/>
                                  </w:rPr>
                                  <m:t>v</m:t>
                                </m:r>
                              </m:num>
                              <m:den>
                                <m:r>
                                  <w:rPr>
                                    <w:rFonts w:ascii="Cambria Math" w:hAnsi="Cambria Math"/>
                                  </w:rPr>
                                  <m:t>2</m:t>
                                </m:r>
                              </m:den>
                            </m:f>
                          </m:e>
                        </m:d>
                      </m:den>
                    </m:f>
                  </m:e>
                </m:d>
              </m:e>
            </m:func>
          </m:e>
        </m:d>
      </m:oMath>
      <w:r w:rsidR="0041118A">
        <w:t>, where RI=</w:t>
      </w:r>
      <m:oMath>
        <m:r>
          <w:rPr>
            <w:rFonts w:ascii="Cambria Math" w:hAnsi="Cambria Math"/>
          </w:rPr>
          <m:t>v</m:t>
        </m:r>
      </m:oMath>
      <w:r w:rsidR="0041118A">
        <w:t>.</w:t>
      </w:r>
    </w:p>
    <w:tbl>
      <w:tblPr>
        <w:tblStyle w:val="GridTable1Light"/>
        <w:tblW w:w="0" w:type="auto"/>
        <w:jc w:val="center"/>
        <w:tblLook w:val="04A0" w:firstRow="1" w:lastRow="0" w:firstColumn="1" w:lastColumn="0" w:noHBand="0" w:noVBand="1"/>
      </w:tblPr>
      <w:tblGrid>
        <w:gridCol w:w="709"/>
        <w:gridCol w:w="540"/>
        <w:gridCol w:w="810"/>
        <w:gridCol w:w="1350"/>
        <w:gridCol w:w="1620"/>
        <w:gridCol w:w="1620"/>
        <w:gridCol w:w="1800"/>
        <w:gridCol w:w="1350"/>
      </w:tblGrid>
      <w:tr w:rsidR="009E4911" w14:paraId="7FE3EEC9" w14:textId="63DAB40C" w:rsidTr="0041118A">
        <w:trPr>
          <w:cnfStyle w:val="100000000000" w:firstRow="1" w:lastRow="0" w:firstColumn="0" w:lastColumn="0" w:oddVBand="0" w:evenVBand="0" w:oddHBand="0" w:evenHBand="0" w:firstRowFirstColumn="0" w:firstRowLastColumn="0" w:lastRowFirstColumn="0" w:lastRowLastColumn="0"/>
          <w:trHeight w:val="573"/>
          <w:jc w:val="center"/>
        </w:trPr>
        <w:tc>
          <w:tcPr>
            <w:cnfStyle w:val="001000000000" w:firstRow="0" w:lastRow="0" w:firstColumn="1" w:lastColumn="0" w:oddVBand="0" w:evenVBand="0" w:oddHBand="0" w:evenHBand="0" w:firstRowFirstColumn="0" w:firstRowLastColumn="0" w:lastRowFirstColumn="0" w:lastRowLastColumn="0"/>
            <w:tcW w:w="709" w:type="dxa"/>
          </w:tcPr>
          <w:p w14:paraId="1450E769" w14:textId="4A7139FE" w:rsidR="00DA72F0" w:rsidRPr="009E4911" w:rsidRDefault="009E4911" w:rsidP="00D61AF8">
            <w:pPr>
              <w:pStyle w:val="ListParagraph"/>
              <w:ind w:left="0"/>
              <w:jc w:val="center"/>
              <w:rPr>
                <w:sz w:val="18"/>
                <w:szCs w:val="18"/>
                <w:lang w:val="en-GB" w:eastAsia="zh-TW"/>
              </w:rPr>
            </w:pPr>
            <m:oMathPara>
              <m:oMath>
                <m:r>
                  <m:rPr>
                    <m:sty m:val="bi"/>
                  </m:rPr>
                  <w:rPr>
                    <w:rFonts w:ascii="Cambria Math" w:hAnsi="Cambria Math"/>
                    <w:sz w:val="18"/>
                    <w:szCs w:val="18"/>
                    <w:lang w:val="en-GB" w:eastAsia="zh-TW"/>
                  </w:rPr>
                  <m:t>P</m:t>
                </m:r>
              </m:oMath>
            </m:oMathPara>
          </w:p>
        </w:tc>
        <w:tc>
          <w:tcPr>
            <w:tcW w:w="540" w:type="dxa"/>
          </w:tcPr>
          <w:p w14:paraId="7ECA6EB3" w14:textId="400580D2" w:rsidR="00DA72F0" w:rsidRPr="009E4911" w:rsidRDefault="00DA72F0" w:rsidP="00D61AF8">
            <w:pPr>
              <w:pStyle w:val="ListParagraph"/>
              <w:ind w:left="0"/>
              <w:jc w:val="center"/>
              <w:cnfStyle w:val="100000000000" w:firstRow="1" w:lastRow="0" w:firstColumn="0" w:lastColumn="0" w:oddVBand="0" w:evenVBand="0" w:oddHBand="0" w:evenHBand="0" w:firstRowFirstColumn="0" w:firstRowLastColumn="0" w:lastRowFirstColumn="0" w:lastRowLastColumn="0"/>
              <w:rPr>
                <w:sz w:val="18"/>
                <w:szCs w:val="18"/>
                <w:lang w:val="en-GB" w:eastAsia="zh-TW"/>
              </w:rPr>
            </w:pPr>
            <m:oMathPara>
              <m:oMath>
                <m:r>
                  <m:rPr>
                    <m:sty m:val="bi"/>
                  </m:rPr>
                  <w:rPr>
                    <w:rFonts w:ascii="Cambria Math" w:hAnsi="Cambria Math"/>
                    <w:sz w:val="18"/>
                    <w:szCs w:val="18"/>
                    <w:lang w:val="en-GB" w:eastAsia="zh-TW"/>
                  </w:rPr>
                  <m:t>v</m:t>
                </m:r>
              </m:oMath>
            </m:oMathPara>
          </w:p>
        </w:tc>
        <w:tc>
          <w:tcPr>
            <w:tcW w:w="810" w:type="dxa"/>
          </w:tcPr>
          <w:p w14:paraId="748BA54C" w14:textId="77777777" w:rsidR="00DA72F0" w:rsidRPr="009E4911" w:rsidRDefault="00DA72F0"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w:r w:rsidRPr="009E4911">
              <w:rPr>
                <w:sz w:val="18"/>
                <w:szCs w:val="18"/>
                <w:lang w:val="en-GB" w:eastAsia="zh-TW"/>
              </w:rPr>
              <w:t>Alt 1</w:t>
            </w:r>
          </w:p>
          <w:p w14:paraId="3705B4C6" w14:textId="50949644" w:rsidR="009E4911" w:rsidRPr="009E4911" w:rsidRDefault="009E4911"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lang w:val="en-GB" w:eastAsia="zh-TW"/>
              </w:rPr>
            </w:pPr>
            <m:oMathPara>
              <m:oMath>
                <m:r>
                  <m:rPr>
                    <m:sty m:val="bi"/>
                  </m:rPr>
                  <w:rPr>
                    <w:rFonts w:ascii="Cambria Math" w:hAnsi="Cambria Math"/>
                    <w:sz w:val="18"/>
                    <w:szCs w:val="18"/>
                    <w:lang w:val="en-GB" w:eastAsia="zh-TW"/>
                  </w:rPr>
                  <m:t>B</m:t>
                </m:r>
              </m:oMath>
            </m:oMathPara>
          </w:p>
        </w:tc>
        <w:tc>
          <w:tcPr>
            <w:tcW w:w="1350" w:type="dxa"/>
          </w:tcPr>
          <w:p w14:paraId="4745C56E" w14:textId="77777777" w:rsidR="009E4911" w:rsidRPr="009E4911" w:rsidRDefault="00DA72F0"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w:r w:rsidRPr="009E4911">
              <w:rPr>
                <w:sz w:val="18"/>
                <w:szCs w:val="18"/>
                <w:lang w:val="en-GB" w:eastAsia="zh-TW"/>
              </w:rPr>
              <w:t>Alt 2</w:t>
            </w:r>
          </w:p>
          <w:p w14:paraId="70F4F18F" w14:textId="78616786" w:rsidR="009E4911" w:rsidRPr="009E4911" w:rsidRDefault="009E4911"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m:oMathPara>
              <m:oMath>
                <m:r>
                  <m:rPr>
                    <m:sty m:val="bi"/>
                  </m:rPr>
                  <w:rPr>
                    <w:rFonts w:ascii="Cambria Math" w:hAnsi="Cambria Math"/>
                    <w:sz w:val="18"/>
                    <w:szCs w:val="18"/>
                    <w:lang w:val="en-GB" w:eastAsia="zh-TW"/>
                  </w:rPr>
                  <m:t>B+</m:t>
                </m:r>
                <m:d>
                  <m:dPr>
                    <m:begChr m:val="⌈"/>
                    <m:endChr m:val="⌉"/>
                    <m:ctrlPr>
                      <w:rPr>
                        <w:rFonts w:ascii="Cambria Math" w:hAnsi="Cambria Math"/>
                        <w:i/>
                        <w:sz w:val="18"/>
                        <w:szCs w:val="18"/>
                        <w:lang w:val="en-GB" w:eastAsia="zh-TW"/>
                      </w:rPr>
                    </m:ctrlPr>
                  </m:dPr>
                  <m:e>
                    <m:func>
                      <m:funcPr>
                        <m:ctrlPr>
                          <w:rPr>
                            <w:rFonts w:ascii="Cambria Math" w:hAnsi="Cambria Math"/>
                            <w:i/>
                            <w:sz w:val="18"/>
                            <w:szCs w:val="18"/>
                            <w:lang w:val="en-GB" w:eastAsia="zh-TW"/>
                          </w:rPr>
                        </m:ctrlPr>
                      </m:funcPr>
                      <m:fName>
                        <m:sSub>
                          <m:sSubPr>
                            <m:ctrlPr>
                              <w:rPr>
                                <w:rFonts w:ascii="Cambria Math" w:hAnsi="Cambria Math"/>
                                <w:i/>
                                <w:sz w:val="18"/>
                                <w:szCs w:val="18"/>
                                <w:lang w:val="en-GB" w:eastAsia="zh-TW"/>
                              </w:rPr>
                            </m:ctrlPr>
                          </m:sSubPr>
                          <m:e>
                            <m:r>
                              <m:rPr>
                                <m:sty m:val="b"/>
                              </m:rPr>
                              <w:rPr>
                                <w:rFonts w:ascii="Cambria Math" w:hAnsi="Cambria Math"/>
                                <w:sz w:val="18"/>
                                <w:szCs w:val="18"/>
                                <w:lang w:val="en-GB" w:eastAsia="zh-TW"/>
                              </w:rPr>
                              <m:t>log</m:t>
                            </m:r>
                          </m:e>
                          <m:sub>
                            <m:r>
                              <m:rPr>
                                <m:sty m:val="bi"/>
                              </m:rPr>
                              <w:rPr>
                                <w:rFonts w:ascii="Cambria Math" w:hAnsi="Cambria Math"/>
                                <w:sz w:val="18"/>
                                <w:szCs w:val="18"/>
                                <w:lang w:val="en-GB" w:eastAsia="zh-TW"/>
                              </w:rPr>
                              <m:t>2</m:t>
                            </m:r>
                          </m:sub>
                        </m:sSub>
                      </m:fName>
                      <m:e>
                        <m:d>
                          <m:dPr>
                            <m:begChr m:val="⌈"/>
                            <m:endChr m:val="⌉"/>
                            <m:ctrlPr>
                              <w:rPr>
                                <w:rFonts w:ascii="Cambria Math" w:hAnsi="Cambria Math"/>
                                <w:i/>
                                <w:sz w:val="18"/>
                                <w:szCs w:val="18"/>
                                <w:lang w:val="en-GB" w:eastAsia="zh-TW"/>
                              </w:rPr>
                            </m:ctrlPr>
                          </m:dPr>
                          <m:e>
                            <m:f>
                              <m:fPr>
                                <m:ctrlPr>
                                  <w:rPr>
                                    <w:rFonts w:ascii="Cambria Math" w:hAnsi="Cambria Math"/>
                                    <w:i/>
                                    <w:sz w:val="18"/>
                                    <w:szCs w:val="18"/>
                                    <w:lang w:val="en-GB" w:eastAsia="zh-TW"/>
                                  </w:rPr>
                                </m:ctrlPr>
                              </m:fPr>
                              <m:num>
                                <m:r>
                                  <m:rPr>
                                    <m:sty m:val="bi"/>
                                  </m:rPr>
                                  <w:rPr>
                                    <w:rFonts w:ascii="Cambria Math" w:hAnsi="Cambria Math"/>
                                    <w:sz w:val="18"/>
                                    <w:szCs w:val="18"/>
                                    <w:lang w:val="en-GB" w:eastAsia="zh-TW"/>
                                  </w:rPr>
                                  <m:t>v</m:t>
                                </m:r>
                              </m:num>
                              <m:den>
                                <m:r>
                                  <m:rPr>
                                    <m:sty m:val="bi"/>
                                  </m:rPr>
                                  <w:rPr>
                                    <w:rFonts w:ascii="Cambria Math" w:hAnsi="Cambria Math"/>
                                    <w:sz w:val="18"/>
                                    <w:szCs w:val="18"/>
                                    <w:lang w:val="en-GB" w:eastAsia="zh-TW"/>
                                  </w:rPr>
                                  <m:t>2</m:t>
                                </m:r>
                              </m:den>
                            </m:f>
                          </m:e>
                        </m:d>
                      </m:e>
                    </m:func>
                  </m:e>
                </m:d>
              </m:oMath>
            </m:oMathPara>
          </w:p>
        </w:tc>
        <w:tc>
          <w:tcPr>
            <w:tcW w:w="1620" w:type="dxa"/>
          </w:tcPr>
          <w:p w14:paraId="629D29B3" w14:textId="77777777" w:rsidR="00DA72F0" w:rsidRDefault="00DA72F0"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w:r w:rsidRPr="009E4911">
              <w:rPr>
                <w:sz w:val="18"/>
                <w:szCs w:val="18"/>
                <w:lang w:val="en-GB" w:eastAsia="zh-TW"/>
              </w:rPr>
              <w:t>Alt 3</w:t>
            </w:r>
          </w:p>
          <w:p w14:paraId="5AAAF30A" w14:textId="63911F7D" w:rsidR="009E4911" w:rsidRPr="009E4911" w:rsidRDefault="009E4911"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lang w:val="en-GB" w:eastAsia="zh-TW"/>
              </w:rPr>
            </w:pPr>
            <m:oMathPara>
              <m:oMath>
                <m:r>
                  <m:rPr>
                    <m:sty m:val="bi"/>
                  </m:rPr>
                  <w:rPr>
                    <w:rFonts w:ascii="Cambria Math" w:hAnsi="Cambria Math"/>
                    <w:sz w:val="18"/>
                    <w:szCs w:val="18"/>
                    <w:lang w:val="en-GB" w:eastAsia="zh-TW"/>
                  </w:rPr>
                  <m:t>B+2</m:t>
                </m:r>
                <m:d>
                  <m:dPr>
                    <m:begChr m:val="⌈"/>
                    <m:endChr m:val="⌉"/>
                    <m:ctrlPr>
                      <w:rPr>
                        <w:rFonts w:ascii="Cambria Math" w:hAnsi="Cambria Math"/>
                        <w:i/>
                        <w:sz w:val="18"/>
                        <w:szCs w:val="18"/>
                        <w:lang w:val="en-GB" w:eastAsia="zh-TW"/>
                      </w:rPr>
                    </m:ctrlPr>
                  </m:dPr>
                  <m:e>
                    <m:func>
                      <m:funcPr>
                        <m:ctrlPr>
                          <w:rPr>
                            <w:rFonts w:ascii="Cambria Math" w:hAnsi="Cambria Math"/>
                            <w:i/>
                            <w:sz w:val="18"/>
                            <w:szCs w:val="18"/>
                            <w:lang w:val="en-GB" w:eastAsia="zh-TW"/>
                          </w:rPr>
                        </m:ctrlPr>
                      </m:funcPr>
                      <m:fName>
                        <m:sSub>
                          <m:sSubPr>
                            <m:ctrlPr>
                              <w:rPr>
                                <w:rFonts w:ascii="Cambria Math" w:hAnsi="Cambria Math"/>
                                <w:i/>
                                <w:sz w:val="18"/>
                                <w:szCs w:val="18"/>
                                <w:lang w:val="en-GB" w:eastAsia="zh-TW"/>
                              </w:rPr>
                            </m:ctrlPr>
                          </m:sSubPr>
                          <m:e>
                            <m:r>
                              <m:rPr>
                                <m:sty m:val="b"/>
                              </m:rPr>
                              <w:rPr>
                                <w:rFonts w:ascii="Cambria Math" w:hAnsi="Cambria Math"/>
                                <w:sz w:val="18"/>
                                <w:szCs w:val="18"/>
                                <w:lang w:val="en-GB" w:eastAsia="zh-TW"/>
                              </w:rPr>
                              <m:t>log</m:t>
                            </m:r>
                          </m:e>
                          <m:sub>
                            <m:r>
                              <m:rPr>
                                <m:sty m:val="bi"/>
                              </m:rPr>
                              <w:rPr>
                                <w:rFonts w:ascii="Cambria Math" w:hAnsi="Cambria Math"/>
                                <w:sz w:val="18"/>
                                <w:szCs w:val="18"/>
                                <w:lang w:val="en-GB" w:eastAsia="zh-TW"/>
                              </w:rPr>
                              <m:t>2</m:t>
                            </m:r>
                          </m:sub>
                        </m:sSub>
                      </m:fName>
                      <m:e>
                        <m:d>
                          <m:dPr>
                            <m:begChr m:val="⌈"/>
                            <m:endChr m:val="⌉"/>
                            <m:ctrlPr>
                              <w:rPr>
                                <w:rFonts w:ascii="Cambria Math" w:hAnsi="Cambria Math"/>
                                <w:i/>
                                <w:sz w:val="18"/>
                                <w:szCs w:val="18"/>
                                <w:lang w:val="en-GB" w:eastAsia="zh-TW"/>
                              </w:rPr>
                            </m:ctrlPr>
                          </m:dPr>
                          <m:e>
                            <m:f>
                              <m:fPr>
                                <m:ctrlPr>
                                  <w:rPr>
                                    <w:rFonts w:ascii="Cambria Math" w:hAnsi="Cambria Math"/>
                                    <w:i/>
                                    <w:sz w:val="18"/>
                                    <w:szCs w:val="18"/>
                                    <w:lang w:val="en-GB" w:eastAsia="zh-TW"/>
                                  </w:rPr>
                                </m:ctrlPr>
                              </m:fPr>
                              <m:num>
                                <m:r>
                                  <m:rPr>
                                    <m:sty m:val="bi"/>
                                  </m:rPr>
                                  <w:rPr>
                                    <w:rFonts w:ascii="Cambria Math" w:hAnsi="Cambria Math"/>
                                    <w:sz w:val="18"/>
                                    <w:szCs w:val="18"/>
                                    <w:lang w:val="en-GB" w:eastAsia="zh-TW"/>
                                  </w:rPr>
                                  <m:t>v</m:t>
                                </m:r>
                              </m:num>
                              <m:den>
                                <m:r>
                                  <m:rPr>
                                    <m:sty m:val="bi"/>
                                  </m:rPr>
                                  <w:rPr>
                                    <w:rFonts w:ascii="Cambria Math" w:hAnsi="Cambria Math"/>
                                    <w:sz w:val="18"/>
                                    <w:szCs w:val="18"/>
                                    <w:lang w:val="en-GB" w:eastAsia="zh-TW"/>
                                  </w:rPr>
                                  <m:t>2</m:t>
                                </m:r>
                              </m:den>
                            </m:f>
                          </m:e>
                        </m:d>
                      </m:e>
                    </m:func>
                  </m:e>
                </m:d>
              </m:oMath>
            </m:oMathPara>
          </w:p>
        </w:tc>
        <w:tc>
          <w:tcPr>
            <w:tcW w:w="1620" w:type="dxa"/>
          </w:tcPr>
          <w:p w14:paraId="3A758CC3" w14:textId="77777777" w:rsidR="00DA72F0" w:rsidRDefault="00DA72F0"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w:r w:rsidRPr="009E4911">
              <w:rPr>
                <w:sz w:val="18"/>
                <w:szCs w:val="18"/>
                <w:lang w:val="en-GB" w:eastAsia="zh-TW"/>
              </w:rPr>
              <w:t>Alt 4</w:t>
            </w:r>
          </w:p>
          <w:p w14:paraId="70056214" w14:textId="68A6D14C" w:rsidR="009E4911" w:rsidRPr="009E4911" w:rsidRDefault="00000000" w:rsidP="009E4911">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lang w:val="en-GB" w:eastAsia="zh-TW"/>
              </w:rPr>
            </w:pPr>
            <m:oMathPara>
              <m:oMath>
                <m:d>
                  <m:dPr>
                    <m:begChr m:val="⌈"/>
                    <m:endChr m:val="⌉"/>
                    <m:ctrlPr>
                      <w:rPr>
                        <w:rFonts w:ascii="Cambria Math" w:hAnsi="Cambria Math"/>
                        <w:i/>
                        <w:sz w:val="18"/>
                        <w:szCs w:val="18"/>
                        <w:lang w:val="en-GB" w:eastAsia="zh-TW"/>
                      </w:rPr>
                    </m:ctrlPr>
                  </m:dPr>
                  <m:e>
                    <m:f>
                      <m:fPr>
                        <m:ctrlPr>
                          <w:rPr>
                            <w:rFonts w:ascii="Cambria Math" w:hAnsi="Cambria Math"/>
                            <w:i/>
                            <w:sz w:val="18"/>
                            <w:szCs w:val="18"/>
                            <w:lang w:val="en-GB" w:eastAsia="zh-TW"/>
                          </w:rPr>
                        </m:ctrlPr>
                      </m:fPr>
                      <m:num>
                        <m:r>
                          <m:rPr>
                            <m:sty m:val="bi"/>
                          </m:rPr>
                          <w:rPr>
                            <w:rFonts w:ascii="Cambria Math" w:hAnsi="Cambria Math"/>
                            <w:sz w:val="18"/>
                            <w:szCs w:val="18"/>
                            <w:lang w:val="en-GB" w:eastAsia="zh-TW"/>
                          </w:rPr>
                          <m:t>v</m:t>
                        </m:r>
                      </m:num>
                      <m:den>
                        <m:r>
                          <m:rPr>
                            <m:sty m:val="bi"/>
                          </m:rPr>
                          <w:rPr>
                            <w:rFonts w:ascii="Cambria Math" w:hAnsi="Cambria Math"/>
                            <w:sz w:val="18"/>
                            <w:szCs w:val="18"/>
                            <w:lang w:val="en-GB" w:eastAsia="zh-TW"/>
                          </w:rPr>
                          <m:t>2</m:t>
                        </m:r>
                      </m:den>
                    </m:f>
                  </m:e>
                </m:d>
                <m:r>
                  <m:rPr>
                    <m:sty m:val="bi"/>
                  </m:rPr>
                  <w:rPr>
                    <w:rFonts w:ascii="Cambria Math" w:hAnsi="Cambria Math"/>
                    <w:sz w:val="18"/>
                    <w:szCs w:val="18"/>
                    <w:lang w:val="en-GB" w:eastAsia="zh-TW"/>
                  </w:rPr>
                  <m:t>×</m:t>
                </m:r>
                <m:d>
                  <m:dPr>
                    <m:begChr m:val="⌈"/>
                    <m:endChr m:val="⌉"/>
                    <m:ctrlPr>
                      <w:rPr>
                        <w:rFonts w:ascii="Cambria Math" w:hAnsi="Cambria Math"/>
                        <w:i/>
                        <w:sz w:val="18"/>
                        <w:szCs w:val="18"/>
                        <w:lang w:val="en-GB" w:eastAsia="zh-TW"/>
                      </w:rPr>
                    </m:ctrlPr>
                  </m:dPr>
                  <m:e>
                    <m:func>
                      <m:funcPr>
                        <m:ctrlPr>
                          <w:rPr>
                            <w:rFonts w:ascii="Cambria Math" w:hAnsi="Cambria Math"/>
                            <w:i/>
                            <w:sz w:val="18"/>
                            <w:szCs w:val="18"/>
                            <w:lang w:val="en-GB" w:eastAsia="zh-TW"/>
                          </w:rPr>
                        </m:ctrlPr>
                      </m:funcPr>
                      <m:fName>
                        <m:sSub>
                          <m:sSubPr>
                            <m:ctrlPr>
                              <w:rPr>
                                <w:rFonts w:ascii="Cambria Math" w:hAnsi="Cambria Math"/>
                                <w:i/>
                                <w:sz w:val="18"/>
                                <w:szCs w:val="18"/>
                                <w:lang w:val="en-GB" w:eastAsia="zh-TW"/>
                              </w:rPr>
                            </m:ctrlPr>
                          </m:sSubPr>
                          <m:e>
                            <m:r>
                              <m:rPr>
                                <m:sty m:val="b"/>
                              </m:rPr>
                              <w:rPr>
                                <w:rFonts w:ascii="Cambria Math" w:hAnsi="Cambria Math"/>
                                <w:sz w:val="18"/>
                                <w:szCs w:val="18"/>
                                <w:lang w:val="en-GB" w:eastAsia="zh-TW"/>
                              </w:rPr>
                              <m:t>log</m:t>
                            </m:r>
                          </m:e>
                          <m:sub>
                            <m:r>
                              <m:rPr>
                                <m:sty m:val="bi"/>
                              </m:rPr>
                              <w:rPr>
                                <w:rFonts w:ascii="Cambria Math" w:hAnsi="Cambria Math"/>
                                <w:sz w:val="18"/>
                                <w:szCs w:val="18"/>
                                <w:lang w:val="en-GB" w:eastAsia="zh-TW"/>
                              </w:rPr>
                              <m:t>2</m:t>
                            </m:r>
                          </m:sub>
                        </m:sSub>
                      </m:fName>
                      <m:e>
                        <m:sSub>
                          <m:sSubPr>
                            <m:ctrlPr>
                              <w:rPr>
                                <w:rFonts w:ascii="Cambria Math" w:hAnsi="Cambria Math"/>
                                <w:b w:val="0"/>
                                <w:bCs w:val="0"/>
                                <w:i/>
                                <w:sz w:val="18"/>
                                <w:szCs w:val="18"/>
                                <w:lang w:val="en-GB" w:eastAsia="zh-TW"/>
                              </w:rPr>
                            </m:ctrlPr>
                          </m:sSubPr>
                          <m:e>
                            <m:r>
                              <m:rPr>
                                <m:sty m:val="bi"/>
                              </m:rPr>
                              <w:rPr>
                                <w:rFonts w:ascii="Cambria Math" w:hAnsi="Cambria Math"/>
                                <w:sz w:val="18"/>
                                <w:szCs w:val="18"/>
                                <w:lang w:val="en-GB" w:eastAsia="zh-TW"/>
                              </w:rPr>
                              <m:t>N</m:t>
                            </m:r>
                            <m:ctrlPr>
                              <w:rPr>
                                <w:rFonts w:ascii="Cambria Math" w:hAnsi="Cambria Math"/>
                                <w:i/>
                                <w:sz w:val="18"/>
                                <w:szCs w:val="18"/>
                                <w:lang w:val="en-GB" w:eastAsia="zh-TW"/>
                              </w:rPr>
                            </m:ctrlPr>
                          </m:e>
                          <m:sub>
                            <m:r>
                              <m:rPr>
                                <m:sty m:val="bi"/>
                              </m:rPr>
                              <w:rPr>
                                <w:rFonts w:ascii="Cambria Math" w:hAnsi="Cambria Math"/>
                                <w:sz w:val="18"/>
                                <w:szCs w:val="18"/>
                                <w:lang w:val="en-GB" w:eastAsia="zh-TW"/>
                              </w:rPr>
                              <m:t>1</m:t>
                            </m:r>
                          </m:sub>
                        </m:sSub>
                        <m:sSub>
                          <m:sSubPr>
                            <m:ctrlPr>
                              <w:rPr>
                                <w:rFonts w:ascii="Cambria Math" w:hAnsi="Cambria Math"/>
                                <w:i/>
                                <w:sz w:val="18"/>
                                <w:szCs w:val="18"/>
                                <w:lang w:val="en-GB" w:eastAsia="zh-TW"/>
                              </w:rPr>
                            </m:ctrlPr>
                          </m:sSubPr>
                          <m:e>
                            <m:r>
                              <m:rPr>
                                <m:sty m:val="bi"/>
                              </m:rPr>
                              <w:rPr>
                                <w:rFonts w:ascii="Cambria Math" w:hAnsi="Cambria Math"/>
                                <w:sz w:val="18"/>
                                <w:szCs w:val="18"/>
                                <w:lang w:val="en-GB" w:eastAsia="zh-TW"/>
                              </w:rPr>
                              <m:t>N</m:t>
                            </m:r>
                            <m:ctrlPr>
                              <w:rPr>
                                <w:rFonts w:ascii="Cambria Math" w:hAnsi="Cambria Math"/>
                                <w:b w:val="0"/>
                                <w:bCs w:val="0"/>
                                <w:i/>
                                <w:sz w:val="18"/>
                                <w:szCs w:val="18"/>
                                <w:lang w:val="en-GB" w:eastAsia="zh-TW"/>
                              </w:rPr>
                            </m:ctrlPr>
                          </m:e>
                          <m:sub>
                            <m:r>
                              <m:rPr>
                                <m:sty m:val="bi"/>
                              </m:rPr>
                              <w:rPr>
                                <w:rFonts w:ascii="Cambria Math" w:hAnsi="Cambria Math"/>
                                <w:sz w:val="18"/>
                                <w:szCs w:val="18"/>
                                <w:lang w:val="en-GB" w:eastAsia="zh-TW"/>
                              </w:rPr>
                              <m:t>2</m:t>
                            </m:r>
                          </m:sub>
                        </m:sSub>
                      </m:e>
                    </m:func>
                  </m:e>
                </m:d>
              </m:oMath>
            </m:oMathPara>
          </w:p>
        </w:tc>
        <w:tc>
          <w:tcPr>
            <w:tcW w:w="1800" w:type="dxa"/>
          </w:tcPr>
          <w:p w14:paraId="5D655A84" w14:textId="77777777" w:rsidR="00DA72F0" w:rsidRDefault="00DA72F0" w:rsidP="0041118A">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w:r w:rsidRPr="009E4911">
              <w:rPr>
                <w:sz w:val="18"/>
                <w:szCs w:val="18"/>
                <w:lang w:val="en-GB" w:eastAsia="zh-TW"/>
              </w:rPr>
              <w:t>Alt 5</w:t>
            </w:r>
          </w:p>
          <w:p w14:paraId="2612687D" w14:textId="765F1B59" w:rsidR="0041118A" w:rsidRPr="009E4911" w:rsidRDefault="0041118A" w:rsidP="0041118A">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lang w:val="en-GB" w:eastAsia="zh-TW"/>
              </w:rPr>
            </w:pPr>
            <m:oMathPara>
              <m:oMath>
                <m:d>
                  <m:dPr>
                    <m:begChr m:val="⌈"/>
                    <m:endChr m:val="⌉"/>
                    <m:ctrlPr>
                      <w:rPr>
                        <w:rFonts w:ascii="Cambria Math" w:hAnsi="Cambria Math"/>
                        <w:i/>
                        <w:sz w:val="18"/>
                        <w:szCs w:val="18"/>
                        <w:lang w:val="en-GB" w:eastAsia="zh-TW"/>
                      </w:rPr>
                    </m:ctrlPr>
                  </m:dPr>
                  <m:e>
                    <m:func>
                      <m:funcPr>
                        <m:ctrlPr>
                          <w:rPr>
                            <w:rFonts w:ascii="Cambria Math" w:hAnsi="Cambria Math"/>
                            <w:i/>
                            <w:sz w:val="18"/>
                            <w:szCs w:val="18"/>
                            <w:lang w:val="en-GB" w:eastAsia="zh-TW"/>
                          </w:rPr>
                        </m:ctrlPr>
                      </m:funcPr>
                      <m:fName>
                        <m:sSub>
                          <m:sSubPr>
                            <m:ctrlPr>
                              <w:rPr>
                                <w:rFonts w:ascii="Cambria Math" w:hAnsi="Cambria Math"/>
                                <w:i/>
                                <w:sz w:val="18"/>
                                <w:szCs w:val="18"/>
                                <w:lang w:val="en-GB" w:eastAsia="zh-TW"/>
                              </w:rPr>
                            </m:ctrlPr>
                          </m:sSubPr>
                          <m:e>
                            <m:r>
                              <m:rPr>
                                <m:sty m:val="b"/>
                              </m:rPr>
                              <w:rPr>
                                <w:rFonts w:ascii="Cambria Math" w:hAnsi="Cambria Math"/>
                                <w:sz w:val="18"/>
                                <w:szCs w:val="18"/>
                                <w:lang w:val="en-GB" w:eastAsia="zh-TW"/>
                              </w:rPr>
                              <m:t>log</m:t>
                            </m:r>
                          </m:e>
                          <m:sub>
                            <m:r>
                              <m:rPr>
                                <m:sty m:val="bi"/>
                              </m:rPr>
                              <w:rPr>
                                <w:rFonts w:ascii="Cambria Math" w:hAnsi="Cambria Math"/>
                                <w:sz w:val="18"/>
                                <w:szCs w:val="18"/>
                                <w:lang w:val="en-GB" w:eastAsia="zh-TW"/>
                              </w:rPr>
                              <m:t>2</m:t>
                            </m:r>
                          </m:sub>
                        </m:sSub>
                      </m:fName>
                      <m:e>
                        <m:r>
                          <m:rPr>
                            <m:sty m:val="bi"/>
                          </m:rPr>
                          <w:rPr>
                            <w:rFonts w:ascii="Cambria Math" w:hAnsi="Cambria Math"/>
                            <w:sz w:val="18"/>
                            <w:szCs w:val="18"/>
                            <w:lang w:val="en-GB" w:eastAsia="zh-TW"/>
                          </w:rPr>
                          <m:t>P</m:t>
                        </m:r>
                        <m:d>
                          <m:dPr>
                            <m:ctrlPr>
                              <w:rPr>
                                <w:rFonts w:ascii="Cambria Math" w:hAnsi="Cambria Math"/>
                                <w:i/>
                                <w:sz w:val="18"/>
                                <w:szCs w:val="18"/>
                                <w:lang w:val="en-GB" w:eastAsia="zh-TW"/>
                              </w:rPr>
                            </m:ctrlPr>
                          </m:dPr>
                          <m:e>
                            <m:sSub>
                              <m:sSubPr>
                                <m:ctrlPr>
                                  <w:rPr>
                                    <w:rFonts w:ascii="Cambria Math" w:hAnsi="Cambria Math"/>
                                    <w:b w:val="0"/>
                                    <w:bCs w:val="0"/>
                                    <w:i/>
                                    <w:sz w:val="18"/>
                                    <w:szCs w:val="18"/>
                                    <w:lang w:val="en-GB" w:eastAsia="zh-TW"/>
                                  </w:rPr>
                                </m:ctrlPr>
                              </m:sSubPr>
                              <m:e>
                                <m:r>
                                  <m:rPr>
                                    <m:sty m:val="bi"/>
                                  </m:rPr>
                                  <w:rPr>
                                    <w:rFonts w:ascii="Cambria Math" w:hAnsi="Cambria Math"/>
                                    <w:sz w:val="18"/>
                                    <w:szCs w:val="18"/>
                                    <w:lang w:val="en-GB" w:eastAsia="zh-TW"/>
                                  </w:rPr>
                                  <m:t>N</m:t>
                                </m:r>
                                <m:ctrlPr>
                                  <w:rPr>
                                    <w:rFonts w:ascii="Cambria Math" w:hAnsi="Cambria Math"/>
                                    <w:i/>
                                    <w:sz w:val="18"/>
                                    <w:szCs w:val="18"/>
                                    <w:lang w:val="en-GB" w:eastAsia="zh-TW"/>
                                  </w:rPr>
                                </m:ctrlPr>
                              </m:e>
                              <m:sub>
                                <m:r>
                                  <m:rPr>
                                    <m:sty m:val="bi"/>
                                  </m:rPr>
                                  <w:rPr>
                                    <w:rFonts w:ascii="Cambria Math" w:hAnsi="Cambria Math"/>
                                    <w:sz w:val="18"/>
                                    <w:szCs w:val="18"/>
                                    <w:lang w:val="en-GB" w:eastAsia="zh-TW"/>
                                  </w:rPr>
                                  <m:t>1</m:t>
                                </m:r>
                              </m:sub>
                            </m:sSub>
                            <m:sSub>
                              <m:sSubPr>
                                <m:ctrlPr>
                                  <w:rPr>
                                    <w:rFonts w:ascii="Cambria Math" w:hAnsi="Cambria Math"/>
                                    <w:i/>
                                    <w:sz w:val="18"/>
                                    <w:szCs w:val="18"/>
                                    <w:lang w:val="en-GB" w:eastAsia="zh-TW"/>
                                  </w:rPr>
                                </m:ctrlPr>
                              </m:sSubPr>
                              <m:e>
                                <m:r>
                                  <w:rPr>
                                    <w:rFonts w:ascii="Cambria Math" w:hAnsi="Cambria Math"/>
                                    <w:sz w:val="18"/>
                                    <w:szCs w:val="18"/>
                                    <w:lang w:val="en-GB" w:eastAsia="zh-TW"/>
                                  </w:rPr>
                                  <m:t>N</m:t>
                                </m:r>
                                <m:ctrlPr>
                                  <w:rPr>
                                    <w:rFonts w:ascii="Cambria Math" w:hAnsi="Cambria Math"/>
                                    <w:b w:val="0"/>
                                    <w:bCs w:val="0"/>
                                    <w:i/>
                                    <w:sz w:val="18"/>
                                    <w:szCs w:val="18"/>
                                    <w:lang w:val="en-GB" w:eastAsia="zh-TW"/>
                                  </w:rPr>
                                </m:ctrlPr>
                              </m:e>
                              <m:sub>
                                <m:r>
                                  <w:rPr>
                                    <w:rFonts w:ascii="Cambria Math" w:hAnsi="Cambria Math"/>
                                    <w:sz w:val="18"/>
                                    <w:szCs w:val="18"/>
                                    <w:lang w:val="en-GB" w:eastAsia="zh-TW"/>
                                  </w:rPr>
                                  <m:t>2</m:t>
                                </m:r>
                              </m:sub>
                            </m:sSub>
                            <m:r>
                              <m:rPr>
                                <m:sty m:val="bi"/>
                              </m:rPr>
                              <w:rPr>
                                <w:rFonts w:ascii="Cambria Math" w:hAnsi="Cambria Math"/>
                                <w:sz w:val="18"/>
                                <w:szCs w:val="18"/>
                                <w:lang w:val="en-GB" w:eastAsia="zh-TW"/>
                              </w:rPr>
                              <m:t>,</m:t>
                            </m:r>
                            <m:d>
                              <m:dPr>
                                <m:begChr m:val="⌈"/>
                                <m:endChr m:val="⌉"/>
                                <m:ctrlPr>
                                  <w:rPr>
                                    <w:rFonts w:ascii="Cambria Math" w:hAnsi="Cambria Math"/>
                                    <w:i/>
                                    <w:sz w:val="18"/>
                                    <w:szCs w:val="18"/>
                                    <w:lang w:val="en-GB" w:eastAsia="zh-TW"/>
                                  </w:rPr>
                                </m:ctrlPr>
                              </m:dPr>
                              <m:e>
                                <m:f>
                                  <m:fPr>
                                    <m:ctrlPr>
                                      <w:rPr>
                                        <w:rFonts w:ascii="Cambria Math" w:hAnsi="Cambria Math"/>
                                        <w:i/>
                                        <w:sz w:val="18"/>
                                        <w:szCs w:val="18"/>
                                        <w:lang w:val="en-GB" w:eastAsia="zh-TW"/>
                                      </w:rPr>
                                    </m:ctrlPr>
                                  </m:fPr>
                                  <m:num>
                                    <m:r>
                                      <m:rPr>
                                        <m:sty m:val="bi"/>
                                      </m:rPr>
                                      <w:rPr>
                                        <w:rFonts w:ascii="Cambria Math" w:hAnsi="Cambria Math"/>
                                        <w:sz w:val="18"/>
                                        <w:szCs w:val="18"/>
                                        <w:lang w:val="en-GB" w:eastAsia="zh-TW"/>
                                      </w:rPr>
                                      <m:t>v</m:t>
                                    </m:r>
                                  </m:num>
                                  <m:den>
                                    <m:r>
                                      <m:rPr>
                                        <m:sty m:val="bi"/>
                                      </m:rPr>
                                      <w:rPr>
                                        <w:rFonts w:ascii="Cambria Math" w:hAnsi="Cambria Math"/>
                                        <w:sz w:val="18"/>
                                        <w:szCs w:val="18"/>
                                        <w:lang w:val="en-GB" w:eastAsia="zh-TW"/>
                                      </w:rPr>
                                      <m:t>2</m:t>
                                    </m:r>
                                  </m:den>
                                </m:f>
                              </m:e>
                            </m:d>
                          </m:e>
                        </m:d>
                      </m:e>
                    </m:func>
                  </m:e>
                </m:d>
              </m:oMath>
            </m:oMathPara>
          </w:p>
        </w:tc>
        <w:tc>
          <w:tcPr>
            <w:tcW w:w="1350" w:type="dxa"/>
          </w:tcPr>
          <w:p w14:paraId="288A1F9D" w14:textId="77777777" w:rsidR="00DA72F0" w:rsidRDefault="00DA72F0" w:rsidP="0041118A">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b w:val="0"/>
                <w:bCs w:val="0"/>
                <w:sz w:val="18"/>
                <w:szCs w:val="18"/>
                <w:lang w:val="en-GB" w:eastAsia="zh-TW"/>
              </w:rPr>
            </w:pPr>
            <w:r w:rsidRPr="009E4911">
              <w:rPr>
                <w:sz w:val="18"/>
                <w:szCs w:val="18"/>
                <w:lang w:val="en-GB" w:eastAsia="zh-TW"/>
              </w:rPr>
              <w:t>Alt 6</w:t>
            </w:r>
          </w:p>
          <w:p w14:paraId="583A2399" w14:textId="55EB945D" w:rsidR="0041118A" w:rsidRPr="009E4911" w:rsidRDefault="0041118A" w:rsidP="0041118A">
            <w:pPr>
              <w:pStyle w:val="ListParagraph"/>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lang w:val="en-GB" w:eastAsia="zh-TW"/>
              </w:rPr>
            </w:pPr>
            <m:oMathPara>
              <m:oMath>
                <m:r>
                  <m:rPr>
                    <m:sty m:val="bi"/>
                  </m:rPr>
                  <w:rPr>
                    <w:rFonts w:ascii="Cambria Math" w:hAnsi="Cambria Math"/>
                    <w:sz w:val="18"/>
                    <w:szCs w:val="18"/>
                    <w:lang w:val="en-GB" w:eastAsia="zh-TW"/>
                  </w:rPr>
                  <m:t>B+</m:t>
                </m:r>
                <m:d>
                  <m:dPr>
                    <m:begChr m:val="⌈"/>
                    <m:endChr m:val="⌉"/>
                    <m:ctrlPr>
                      <w:rPr>
                        <w:rFonts w:ascii="Cambria Math" w:hAnsi="Cambria Math"/>
                        <w:i/>
                        <w:sz w:val="18"/>
                        <w:szCs w:val="18"/>
                        <w:lang w:val="en-GB" w:eastAsia="zh-TW"/>
                      </w:rPr>
                    </m:ctrlPr>
                  </m:dPr>
                  <m:e>
                    <m:func>
                      <m:funcPr>
                        <m:ctrlPr>
                          <w:rPr>
                            <w:rFonts w:ascii="Cambria Math" w:hAnsi="Cambria Math"/>
                            <w:i/>
                            <w:sz w:val="18"/>
                            <w:szCs w:val="18"/>
                            <w:lang w:val="en-GB" w:eastAsia="zh-TW"/>
                          </w:rPr>
                        </m:ctrlPr>
                      </m:funcPr>
                      <m:fName>
                        <m:sSub>
                          <m:sSubPr>
                            <m:ctrlPr>
                              <w:rPr>
                                <w:rFonts w:ascii="Cambria Math" w:hAnsi="Cambria Math"/>
                                <w:i/>
                                <w:sz w:val="18"/>
                                <w:szCs w:val="18"/>
                                <w:lang w:val="en-GB" w:eastAsia="zh-TW"/>
                              </w:rPr>
                            </m:ctrlPr>
                          </m:sSubPr>
                          <m:e>
                            <m:r>
                              <m:rPr>
                                <m:sty m:val="b"/>
                              </m:rPr>
                              <w:rPr>
                                <w:rFonts w:ascii="Cambria Math" w:hAnsi="Cambria Math"/>
                                <w:sz w:val="18"/>
                                <w:szCs w:val="18"/>
                                <w:lang w:val="en-GB" w:eastAsia="zh-TW"/>
                              </w:rPr>
                              <m:t>log</m:t>
                            </m:r>
                          </m:e>
                          <m:sub>
                            <m:r>
                              <m:rPr>
                                <m:sty m:val="bi"/>
                              </m:rPr>
                              <w:rPr>
                                <w:rFonts w:ascii="Cambria Math" w:hAnsi="Cambria Math"/>
                                <w:sz w:val="18"/>
                                <w:szCs w:val="18"/>
                                <w:lang w:val="en-GB" w:eastAsia="zh-TW"/>
                              </w:rPr>
                              <m:t>2</m:t>
                            </m:r>
                          </m:sub>
                        </m:sSub>
                      </m:fName>
                      <m:e>
                        <m:d>
                          <m:dPr>
                            <m:begChr m:val="⌈"/>
                            <m:endChr m:val="⌉"/>
                            <m:ctrlPr>
                              <w:rPr>
                                <w:rFonts w:ascii="Cambria Math" w:hAnsi="Cambria Math"/>
                                <w:i/>
                                <w:sz w:val="18"/>
                                <w:szCs w:val="18"/>
                                <w:lang w:val="en-GB" w:eastAsia="zh-TW"/>
                              </w:rPr>
                            </m:ctrlPr>
                          </m:dPr>
                          <m:e>
                            <m:f>
                              <m:fPr>
                                <m:ctrlPr>
                                  <w:rPr>
                                    <w:rFonts w:ascii="Cambria Math" w:hAnsi="Cambria Math"/>
                                    <w:i/>
                                    <w:sz w:val="18"/>
                                    <w:szCs w:val="18"/>
                                    <w:lang w:val="en-GB" w:eastAsia="zh-TW"/>
                                  </w:rPr>
                                </m:ctrlPr>
                              </m:fPr>
                              <m:num>
                                <m:r>
                                  <m:rPr>
                                    <m:sty m:val="bi"/>
                                  </m:rPr>
                                  <w:rPr>
                                    <w:rFonts w:ascii="Cambria Math" w:hAnsi="Cambria Math"/>
                                    <w:sz w:val="18"/>
                                    <w:szCs w:val="18"/>
                                    <w:lang w:val="en-GB" w:eastAsia="zh-TW"/>
                                  </w:rPr>
                                  <m:t>v</m:t>
                                </m:r>
                              </m:num>
                              <m:den>
                                <m:r>
                                  <m:rPr>
                                    <m:sty m:val="bi"/>
                                  </m:rPr>
                                  <w:rPr>
                                    <w:rFonts w:ascii="Cambria Math" w:hAnsi="Cambria Math"/>
                                    <w:sz w:val="18"/>
                                    <w:szCs w:val="18"/>
                                    <w:lang w:val="en-GB" w:eastAsia="zh-TW"/>
                                  </w:rPr>
                                  <m:t>2</m:t>
                                </m:r>
                              </m:den>
                            </m:f>
                          </m:e>
                        </m:d>
                      </m:e>
                    </m:func>
                  </m:e>
                </m:d>
              </m:oMath>
            </m:oMathPara>
          </w:p>
        </w:tc>
      </w:tr>
      <w:tr w:rsidR="009E4911" w14:paraId="3202FB7D" w14:textId="49748C5C" w:rsidTr="0041118A">
        <w:trPr>
          <w:trHeight w:val="269"/>
          <w:jc w:val="center"/>
        </w:trPr>
        <w:tc>
          <w:tcPr>
            <w:cnfStyle w:val="001000000000" w:firstRow="0" w:lastRow="0" w:firstColumn="1" w:lastColumn="0" w:oddVBand="0" w:evenVBand="0" w:oddHBand="0" w:evenHBand="0" w:firstRowFirstColumn="0" w:firstRowLastColumn="0" w:lastRowFirstColumn="0" w:lastRowLastColumn="0"/>
            <w:tcW w:w="709" w:type="dxa"/>
            <w:vMerge w:val="restart"/>
          </w:tcPr>
          <w:p w14:paraId="664C8E54" w14:textId="77777777" w:rsidR="00DA72F0" w:rsidRPr="009E4911" w:rsidRDefault="00DA72F0" w:rsidP="00D61AF8">
            <w:pPr>
              <w:pStyle w:val="ListParagraph"/>
              <w:ind w:left="0"/>
              <w:jc w:val="center"/>
              <w:rPr>
                <w:sz w:val="18"/>
                <w:szCs w:val="18"/>
                <w:lang w:val="en-GB" w:eastAsia="zh-TW"/>
              </w:rPr>
            </w:pPr>
            <w:r w:rsidRPr="009E4911">
              <w:rPr>
                <w:sz w:val="18"/>
                <w:szCs w:val="18"/>
                <w:lang w:val="en-GB" w:eastAsia="zh-TW"/>
              </w:rPr>
              <w:t>48</w:t>
            </w:r>
          </w:p>
        </w:tc>
        <w:tc>
          <w:tcPr>
            <w:tcW w:w="540" w:type="dxa"/>
          </w:tcPr>
          <w:p w14:paraId="21FD095B" w14:textId="227CEE72"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5</w:t>
            </w:r>
          </w:p>
        </w:tc>
        <w:tc>
          <w:tcPr>
            <w:tcW w:w="810" w:type="dxa"/>
          </w:tcPr>
          <w:p w14:paraId="035C9D90" w14:textId="31FC4DD1"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11</w:t>
            </w:r>
          </w:p>
        </w:tc>
        <w:tc>
          <w:tcPr>
            <w:tcW w:w="1350" w:type="dxa"/>
          </w:tcPr>
          <w:p w14:paraId="131544F4" w14:textId="392E97F6"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13</w:t>
            </w:r>
          </w:p>
        </w:tc>
        <w:tc>
          <w:tcPr>
            <w:tcW w:w="1620" w:type="dxa"/>
          </w:tcPr>
          <w:p w14:paraId="43FFCA0F" w14:textId="53A7F2AF"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620" w:type="dxa"/>
          </w:tcPr>
          <w:p w14:paraId="5A81EC2B" w14:textId="5B1D1FCC"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800" w:type="dxa"/>
          </w:tcPr>
          <w:p w14:paraId="3867D7BE" w14:textId="118DF5DB"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c>
          <w:tcPr>
            <w:tcW w:w="1350" w:type="dxa"/>
          </w:tcPr>
          <w:p w14:paraId="17396EDB" w14:textId="079E92EC"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r>
      <w:tr w:rsidR="009E4911" w14:paraId="54AF7391" w14:textId="115E7B56"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3776C2C0" w14:textId="77777777" w:rsidR="00DA72F0" w:rsidRPr="009E4911" w:rsidRDefault="00DA72F0" w:rsidP="00D61AF8">
            <w:pPr>
              <w:pStyle w:val="ListParagraph"/>
              <w:ind w:left="0"/>
              <w:jc w:val="center"/>
              <w:rPr>
                <w:sz w:val="18"/>
                <w:szCs w:val="18"/>
                <w:lang w:val="en-GB" w:eastAsia="zh-TW"/>
              </w:rPr>
            </w:pPr>
          </w:p>
        </w:tc>
        <w:tc>
          <w:tcPr>
            <w:tcW w:w="540" w:type="dxa"/>
          </w:tcPr>
          <w:p w14:paraId="621A1F82" w14:textId="457FDFD7"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6</w:t>
            </w:r>
          </w:p>
        </w:tc>
        <w:tc>
          <w:tcPr>
            <w:tcW w:w="810" w:type="dxa"/>
          </w:tcPr>
          <w:p w14:paraId="1F379D50" w14:textId="7BAF683C"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11</w:t>
            </w:r>
          </w:p>
        </w:tc>
        <w:tc>
          <w:tcPr>
            <w:tcW w:w="1350" w:type="dxa"/>
          </w:tcPr>
          <w:p w14:paraId="339ACCCC" w14:textId="50CE1364"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11</w:t>
            </w:r>
          </w:p>
        </w:tc>
        <w:tc>
          <w:tcPr>
            <w:tcW w:w="1620" w:type="dxa"/>
          </w:tcPr>
          <w:p w14:paraId="1F7B14F8" w14:textId="00CCCFFE"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620" w:type="dxa"/>
          </w:tcPr>
          <w:p w14:paraId="5F6C956C" w14:textId="193FD36E"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800" w:type="dxa"/>
          </w:tcPr>
          <w:p w14:paraId="7699F4B9" w14:textId="20BF7582"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c>
          <w:tcPr>
            <w:tcW w:w="1350" w:type="dxa"/>
          </w:tcPr>
          <w:p w14:paraId="70AE596C" w14:textId="1C04F9A4"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r>
      <w:tr w:rsidR="009E4911" w14:paraId="0C8A3D0A" w14:textId="77777777"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7D84AFFF" w14:textId="77777777" w:rsidR="00DA72F0" w:rsidRPr="009E4911" w:rsidRDefault="00DA72F0" w:rsidP="00D61AF8">
            <w:pPr>
              <w:pStyle w:val="ListParagraph"/>
              <w:ind w:left="0"/>
              <w:jc w:val="center"/>
              <w:rPr>
                <w:sz w:val="18"/>
                <w:szCs w:val="18"/>
                <w:lang w:val="en-GB" w:eastAsia="zh-TW"/>
              </w:rPr>
            </w:pPr>
          </w:p>
        </w:tc>
        <w:tc>
          <w:tcPr>
            <w:tcW w:w="540" w:type="dxa"/>
          </w:tcPr>
          <w:p w14:paraId="6660B754" w14:textId="45CA1295"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7</w:t>
            </w:r>
          </w:p>
        </w:tc>
        <w:tc>
          <w:tcPr>
            <w:tcW w:w="810" w:type="dxa"/>
          </w:tcPr>
          <w:p w14:paraId="27660EB9" w14:textId="39F4F9B9"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c>
          <w:tcPr>
            <w:tcW w:w="1350" w:type="dxa"/>
          </w:tcPr>
          <w:p w14:paraId="114F96B1" w14:textId="5AD8D47F"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620" w:type="dxa"/>
          </w:tcPr>
          <w:p w14:paraId="3554C2B8" w14:textId="4C5BF35A"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620" w:type="dxa"/>
          </w:tcPr>
          <w:p w14:paraId="0FBECC16" w14:textId="2C3E6E33"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800" w:type="dxa"/>
          </w:tcPr>
          <w:p w14:paraId="25A82729" w14:textId="1A90B956"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350" w:type="dxa"/>
          </w:tcPr>
          <w:p w14:paraId="3EF30817" w14:textId="75EB33B5"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19</w:t>
            </w:r>
          </w:p>
        </w:tc>
      </w:tr>
      <w:tr w:rsidR="009E4911" w14:paraId="2706D813" w14:textId="77777777"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046D96AC" w14:textId="77777777" w:rsidR="00DA72F0" w:rsidRPr="009E4911" w:rsidRDefault="00DA72F0" w:rsidP="00D61AF8">
            <w:pPr>
              <w:pStyle w:val="ListParagraph"/>
              <w:ind w:left="0"/>
              <w:jc w:val="center"/>
              <w:rPr>
                <w:sz w:val="18"/>
                <w:szCs w:val="18"/>
                <w:lang w:val="en-GB" w:eastAsia="zh-TW"/>
              </w:rPr>
            </w:pPr>
          </w:p>
        </w:tc>
        <w:tc>
          <w:tcPr>
            <w:tcW w:w="540" w:type="dxa"/>
          </w:tcPr>
          <w:p w14:paraId="7B39EFDD" w14:textId="7437B831"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8</w:t>
            </w:r>
          </w:p>
        </w:tc>
        <w:tc>
          <w:tcPr>
            <w:tcW w:w="810" w:type="dxa"/>
          </w:tcPr>
          <w:p w14:paraId="78B3F801" w14:textId="203843A6"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c>
          <w:tcPr>
            <w:tcW w:w="1350" w:type="dxa"/>
          </w:tcPr>
          <w:p w14:paraId="2B3E2EFB" w14:textId="47372AC0"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14</w:t>
            </w:r>
          </w:p>
        </w:tc>
        <w:tc>
          <w:tcPr>
            <w:tcW w:w="1620" w:type="dxa"/>
          </w:tcPr>
          <w:p w14:paraId="0B9D2D53" w14:textId="0353DCD0"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620" w:type="dxa"/>
          </w:tcPr>
          <w:p w14:paraId="27E09056" w14:textId="624D0DE3"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800" w:type="dxa"/>
          </w:tcPr>
          <w:p w14:paraId="6D0DFC25" w14:textId="7DB70370"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350" w:type="dxa"/>
          </w:tcPr>
          <w:p w14:paraId="4C8F0D87" w14:textId="33FBBED3"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19</w:t>
            </w:r>
          </w:p>
        </w:tc>
      </w:tr>
      <w:tr w:rsidR="009E4911" w14:paraId="59362E6B" w14:textId="6BA97380" w:rsidTr="0041118A">
        <w:trPr>
          <w:trHeight w:val="269"/>
          <w:jc w:val="center"/>
        </w:trPr>
        <w:tc>
          <w:tcPr>
            <w:cnfStyle w:val="001000000000" w:firstRow="0" w:lastRow="0" w:firstColumn="1" w:lastColumn="0" w:oddVBand="0" w:evenVBand="0" w:oddHBand="0" w:evenHBand="0" w:firstRowFirstColumn="0" w:firstRowLastColumn="0" w:lastRowFirstColumn="0" w:lastRowLastColumn="0"/>
            <w:tcW w:w="709" w:type="dxa"/>
            <w:vMerge w:val="restart"/>
          </w:tcPr>
          <w:p w14:paraId="69F16A20" w14:textId="77777777" w:rsidR="00DA72F0" w:rsidRPr="009E4911" w:rsidRDefault="00DA72F0" w:rsidP="00D61AF8">
            <w:pPr>
              <w:pStyle w:val="ListParagraph"/>
              <w:ind w:left="0"/>
              <w:jc w:val="center"/>
              <w:rPr>
                <w:sz w:val="18"/>
                <w:szCs w:val="18"/>
                <w:lang w:val="en-GB" w:eastAsia="zh-TW"/>
              </w:rPr>
            </w:pPr>
            <w:r w:rsidRPr="009E4911">
              <w:rPr>
                <w:sz w:val="18"/>
                <w:szCs w:val="18"/>
                <w:lang w:val="en-GB" w:eastAsia="zh-TW"/>
              </w:rPr>
              <w:t>64</w:t>
            </w:r>
          </w:p>
        </w:tc>
        <w:tc>
          <w:tcPr>
            <w:tcW w:w="540" w:type="dxa"/>
          </w:tcPr>
          <w:p w14:paraId="6D812F67" w14:textId="696457C6"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5</w:t>
            </w:r>
          </w:p>
        </w:tc>
        <w:tc>
          <w:tcPr>
            <w:tcW w:w="810" w:type="dxa"/>
          </w:tcPr>
          <w:p w14:paraId="10048432" w14:textId="61A80566"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13</w:t>
            </w:r>
          </w:p>
        </w:tc>
        <w:tc>
          <w:tcPr>
            <w:tcW w:w="1350" w:type="dxa"/>
          </w:tcPr>
          <w:p w14:paraId="18503CB8" w14:textId="1FB2C09A"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620" w:type="dxa"/>
          </w:tcPr>
          <w:p w14:paraId="6948B819" w14:textId="25CF6228"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17</w:t>
            </w:r>
          </w:p>
        </w:tc>
        <w:tc>
          <w:tcPr>
            <w:tcW w:w="1620" w:type="dxa"/>
          </w:tcPr>
          <w:p w14:paraId="08C32395" w14:textId="3841ADEF"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800" w:type="dxa"/>
          </w:tcPr>
          <w:p w14:paraId="57069D8B" w14:textId="7198A88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350" w:type="dxa"/>
          </w:tcPr>
          <w:p w14:paraId="5EC0EBA9" w14:textId="009E299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r>
      <w:tr w:rsidR="009E4911" w14:paraId="7D6724D5" w14:textId="2A1D9D78"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0E9F94F8" w14:textId="77777777" w:rsidR="00DA72F0" w:rsidRPr="009E4911" w:rsidRDefault="00DA72F0" w:rsidP="00D61AF8">
            <w:pPr>
              <w:pStyle w:val="ListParagraph"/>
              <w:ind w:left="0"/>
              <w:jc w:val="center"/>
              <w:rPr>
                <w:sz w:val="18"/>
                <w:szCs w:val="18"/>
                <w:lang w:val="en-GB" w:eastAsia="zh-TW"/>
              </w:rPr>
            </w:pPr>
          </w:p>
        </w:tc>
        <w:tc>
          <w:tcPr>
            <w:tcW w:w="540" w:type="dxa"/>
          </w:tcPr>
          <w:p w14:paraId="1B229642" w14:textId="0C3793DD"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6</w:t>
            </w:r>
          </w:p>
        </w:tc>
        <w:tc>
          <w:tcPr>
            <w:tcW w:w="810" w:type="dxa"/>
          </w:tcPr>
          <w:p w14:paraId="18EB233E" w14:textId="18D35E8B"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13</w:t>
            </w:r>
          </w:p>
        </w:tc>
        <w:tc>
          <w:tcPr>
            <w:tcW w:w="1350" w:type="dxa"/>
          </w:tcPr>
          <w:p w14:paraId="0FB3BD05" w14:textId="62B640C8"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13</w:t>
            </w:r>
          </w:p>
        </w:tc>
        <w:tc>
          <w:tcPr>
            <w:tcW w:w="1620" w:type="dxa"/>
          </w:tcPr>
          <w:p w14:paraId="0D4CAAA5" w14:textId="22D03F1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17</w:t>
            </w:r>
          </w:p>
        </w:tc>
        <w:tc>
          <w:tcPr>
            <w:tcW w:w="1620" w:type="dxa"/>
          </w:tcPr>
          <w:p w14:paraId="38963640" w14:textId="6FB329EE"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800" w:type="dxa"/>
          </w:tcPr>
          <w:p w14:paraId="4EDF9471" w14:textId="4497C8FB"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15</w:t>
            </w:r>
          </w:p>
        </w:tc>
        <w:tc>
          <w:tcPr>
            <w:tcW w:w="1350" w:type="dxa"/>
          </w:tcPr>
          <w:p w14:paraId="4D2ECDB9" w14:textId="31BCFAB8"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r>
      <w:tr w:rsidR="009E4911" w14:paraId="68659BFD" w14:textId="77777777"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1BAFCDEC" w14:textId="77777777" w:rsidR="00DA72F0" w:rsidRPr="009E4911" w:rsidRDefault="00DA72F0" w:rsidP="00D61AF8">
            <w:pPr>
              <w:pStyle w:val="ListParagraph"/>
              <w:ind w:left="0"/>
              <w:jc w:val="center"/>
              <w:rPr>
                <w:sz w:val="18"/>
                <w:szCs w:val="18"/>
                <w:lang w:val="en-GB" w:eastAsia="zh-TW"/>
              </w:rPr>
            </w:pPr>
          </w:p>
        </w:tc>
        <w:tc>
          <w:tcPr>
            <w:tcW w:w="540" w:type="dxa"/>
          </w:tcPr>
          <w:p w14:paraId="427B8B09" w14:textId="1A407AEE"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7</w:t>
            </w:r>
          </w:p>
        </w:tc>
        <w:tc>
          <w:tcPr>
            <w:tcW w:w="810" w:type="dxa"/>
          </w:tcPr>
          <w:p w14:paraId="1891A9DF" w14:textId="1CC7DB01"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350" w:type="dxa"/>
          </w:tcPr>
          <w:p w14:paraId="272E7C12" w14:textId="27823226"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620" w:type="dxa"/>
          </w:tcPr>
          <w:p w14:paraId="3D5A90E3" w14:textId="0EE5626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620" w:type="dxa"/>
          </w:tcPr>
          <w:p w14:paraId="56751FD7" w14:textId="4082723C"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800" w:type="dxa"/>
          </w:tcPr>
          <w:p w14:paraId="665370F7" w14:textId="1E0BC1E5"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350" w:type="dxa"/>
          </w:tcPr>
          <w:p w14:paraId="2A21A938" w14:textId="0D66B891"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21</w:t>
            </w:r>
          </w:p>
        </w:tc>
      </w:tr>
      <w:tr w:rsidR="009E4911" w14:paraId="72AFD034" w14:textId="77777777"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6B7B3CFC" w14:textId="77777777" w:rsidR="00DA72F0" w:rsidRPr="009E4911" w:rsidRDefault="00DA72F0" w:rsidP="00D61AF8">
            <w:pPr>
              <w:pStyle w:val="ListParagraph"/>
              <w:ind w:left="0"/>
              <w:jc w:val="center"/>
              <w:rPr>
                <w:sz w:val="18"/>
                <w:szCs w:val="18"/>
                <w:lang w:val="en-GB" w:eastAsia="zh-TW"/>
              </w:rPr>
            </w:pPr>
          </w:p>
        </w:tc>
        <w:tc>
          <w:tcPr>
            <w:tcW w:w="540" w:type="dxa"/>
          </w:tcPr>
          <w:p w14:paraId="71DF7586" w14:textId="4B303996"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8</w:t>
            </w:r>
          </w:p>
        </w:tc>
        <w:tc>
          <w:tcPr>
            <w:tcW w:w="810" w:type="dxa"/>
          </w:tcPr>
          <w:p w14:paraId="24AC77C3" w14:textId="60FB5989"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350" w:type="dxa"/>
          </w:tcPr>
          <w:p w14:paraId="077B44D7" w14:textId="22261DF2"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620" w:type="dxa"/>
          </w:tcPr>
          <w:p w14:paraId="1F0CAD25" w14:textId="6EE9F01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620" w:type="dxa"/>
          </w:tcPr>
          <w:p w14:paraId="445B3165" w14:textId="335FF2B5"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800" w:type="dxa"/>
          </w:tcPr>
          <w:p w14:paraId="7982B812" w14:textId="3B02FDDA"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350" w:type="dxa"/>
          </w:tcPr>
          <w:p w14:paraId="26DC7636" w14:textId="345BEF61"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21</w:t>
            </w:r>
          </w:p>
        </w:tc>
      </w:tr>
      <w:tr w:rsidR="009E4911" w14:paraId="20626FAA" w14:textId="179716D7" w:rsidTr="0041118A">
        <w:trPr>
          <w:trHeight w:val="269"/>
          <w:jc w:val="center"/>
        </w:trPr>
        <w:tc>
          <w:tcPr>
            <w:cnfStyle w:val="001000000000" w:firstRow="0" w:lastRow="0" w:firstColumn="1" w:lastColumn="0" w:oddVBand="0" w:evenVBand="0" w:oddHBand="0" w:evenHBand="0" w:firstRowFirstColumn="0" w:firstRowLastColumn="0" w:lastRowFirstColumn="0" w:lastRowLastColumn="0"/>
            <w:tcW w:w="709" w:type="dxa"/>
            <w:vMerge w:val="restart"/>
          </w:tcPr>
          <w:p w14:paraId="78FCEC2C" w14:textId="77777777" w:rsidR="00DA72F0" w:rsidRPr="009E4911" w:rsidRDefault="00DA72F0" w:rsidP="00D61AF8">
            <w:pPr>
              <w:pStyle w:val="ListParagraph"/>
              <w:ind w:left="0"/>
              <w:jc w:val="center"/>
              <w:rPr>
                <w:sz w:val="18"/>
                <w:szCs w:val="18"/>
                <w:lang w:val="en-GB" w:eastAsia="zh-TW"/>
              </w:rPr>
            </w:pPr>
            <w:r w:rsidRPr="009E4911">
              <w:rPr>
                <w:sz w:val="18"/>
                <w:szCs w:val="18"/>
                <w:lang w:val="en-GB" w:eastAsia="zh-TW"/>
              </w:rPr>
              <w:t>128</w:t>
            </w:r>
          </w:p>
        </w:tc>
        <w:tc>
          <w:tcPr>
            <w:tcW w:w="540" w:type="dxa"/>
          </w:tcPr>
          <w:p w14:paraId="19FD4A4C" w14:textId="5E1CA1C6"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5</w:t>
            </w:r>
          </w:p>
        </w:tc>
        <w:tc>
          <w:tcPr>
            <w:tcW w:w="810" w:type="dxa"/>
          </w:tcPr>
          <w:p w14:paraId="25181842" w14:textId="0A3673A3"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350" w:type="dxa"/>
          </w:tcPr>
          <w:p w14:paraId="28675CDE" w14:textId="5918B4A7"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620" w:type="dxa"/>
          </w:tcPr>
          <w:p w14:paraId="6782A2F0" w14:textId="5C6F8E58"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620" w:type="dxa"/>
          </w:tcPr>
          <w:p w14:paraId="621CB5EF" w14:textId="1DF21A2F"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800" w:type="dxa"/>
          </w:tcPr>
          <w:p w14:paraId="490D092F" w14:textId="08FB8682"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350" w:type="dxa"/>
          </w:tcPr>
          <w:p w14:paraId="1A53E769" w14:textId="4EB00D75"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19</w:t>
            </w:r>
          </w:p>
        </w:tc>
      </w:tr>
      <w:tr w:rsidR="009E4911" w14:paraId="4384D01D" w14:textId="1FE16E8E"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7B629D61" w14:textId="77777777" w:rsidR="00DA72F0" w:rsidRPr="009E4911" w:rsidRDefault="00DA72F0" w:rsidP="00D61AF8">
            <w:pPr>
              <w:pStyle w:val="ListParagraph"/>
              <w:ind w:left="0"/>
              <w:jc w:val="center"/>
              <w:rPr>
                <w:sz w:val="18"/>
                <w:szCs w:val="18"/>
                <w:lang w:val="en-GB" w:eastAsia="zh-TW"/>
              </w:rPr>
            </w:pPr>
          </w:p>
        </w:tc>
        <w:tc>
          <w:tcPr>
            <w:tcW w:w="540" w:type="dxa"/>
          </w:tcPr>
          <w:p w14:paraId="113C7D2A" w14:textId="74525BF4"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6</w:t>
            </w:r>
          </w:p>
        </w:tc>
        <w:tc>
          <w:tcPr>
            <w:tcW w:w="810" w:type="dxa"/>
          </w:tcPr>
          <w:p w14:paraId="589A6F86" w14:textId="7FDA39A8"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350" w:type="dxa"/>
          </w:tcPr>
          <w:p w14:paraId="37B55B85" w14:textId="140A454C"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16</w:t>
            </w:r>
          </w:p>
        </w:tc>
        <w:tc>
          <w:tcPr>
            <w:tcW w:w="1620" w:type="dxa"/>
          </w:tcPr>
          <w:p w14:paraId="51037151" w14:textId="33C529F7"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620" w:type="dxa"/>
          </w:tcPr>
          <w:p w14:paraId="7E0C7E75" w14:textId="06741245"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800" w:type="dxa"/>
          </w:tcPr>
          <w:p w14:paraId="164291C5" w14:textId="73D7D0E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18</w:t>
            </w:r>
          </w:p>
        </w:tc>
        <w:tc>
          <w:tcPr>
            <w:tcW w:w="1350" w:type="dxa"/>
          </w:tcPr>
          <w:p w14:paraId="265AF509" w14:textId="6E76FA23"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19</w:t>
            </w:r>
          </w:p>
        </w:tc>
      </w:tr>
      <w:tr w:rsidR="009E4911" w14:paraId="39407B2C" w14:textId="77777777" w:rsidTr="0041118A">
        <w:trPr>
          <w:trHeight w:val="94"/>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049A5D3A" w14:textId="77777777" w:rsidR="00DA72F0" w:rsidRPr="009E4911" w:rsidRDefault="00DA72F0" w:rsidP="00D61AF8">
            <w:pPr>
              <w:pStyle w:val="ListParagraph"/>
              <w:ind w:left="0"/>
              <w:jc w:val="center"/>
              <w:rPr>
                <w:sz w:val="18"/>
                <w:szCs w:val="18"/>
                <w:lang w:val="en-GB" w:eastAsia="zh-TW"/>
              </w:rPr>
            </w:pPr>
          </w:p>
        </w:tc>
        <w:tc>
          <w:tcPr>
            <w:tcW w:w="540" w:type="dxa"/>
          </w:tcPr>
          <w:p w14:paraId="30F72FF2" w14:textId="169E9581"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7</w:t>
            </w:r>
          </w:p>
        </w:tc>
        <w:tc>
          <w:tcPr>
            <w:tcW w:w="810" w:type="dxa"/>
          </w:tcPr>
          <w:p w14:paraId="15F72165" w14:textId="298398BC"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350" w:type="dxa"/>
          </w:tcPr>
          <w:p w14:paraId="44C8E84C" w14:textId="55EA7B3E"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22</w:t>
            </w:r>
          </w:p>
        </w:tc>
        <w:tc>
          <w:tcPr>
            <w:tcW w:w="1620" w:type="dxa"/>
          </w:tcPr>
          <w:p w14:paraId="6A8485D2" w14:textId="2DD59B96"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24</w:t>
            </w:r>
          </w:p>
        </w:tc>
        <w:tc>
          <w:tcPr>
            <w:tcW w:w="1620" w:type="dxa"/>
          </w:tcPr>
          <w:p w14:paraId="790EBDCD" w14:textId="10C9CEC1"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24</w:t>
            </w:r>
          </w:p>
        </w:tc>
        <w:tc>
          <w:tcPr>
            <w:tcW w:w="1800" w:type="dxa"/>
          </w:tcPr>
          <w:p w14:paraId="45944C9F" w14:textId="254A82A4"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24</w:t>
            </w:r>
          </w:p>
        </w:tc>
        <w:tc>
          <w:tcPr>
            <w:tcW w:w="1350" w:type="dxa"/>
          </w:tcPr>
          <w:p w14:paraId="654C4002" w14:textId="39F607AD"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25</w:t>
            </w:r>
          </w:p>
        </w:tc>
      </w:tr>
      <w:tr w:rsidR="009E4911" w14:paraId="61F54AB9" w14:textId="77777777" w:rsidTr="0041118A">
        <w:trPr>
          <w:trHeight w:val="150"/>
          <w:jc w:val="center"/>
        </w:trPr>
        <w:tc>
          <w:tcPr>
            <w:cnfStyle w:val="001000000000" w:firstRow="0" w:lastRow="0" w:firstColumn="1" w:lastColumn="0" w:oddVBand="0" w:evenVBand="0" w:oddHBand="0" w:evenHBand="0" w:firstRowFirstColumn="0" w:firstRowLastColumn="0" w:lastRowFirstColumn="0" w:lastRowLastColumn="0"/>
            <w:tcW w:w="709" w:type="dxa"/>
            <w:vMerge/>
          </w:tcPr>
          <w:p w14:paraId="028E2838" w14:textId="77777777" w:rsidR="00DA72F0" w:rsidRPr="009E4911" w:rsidRDefault="00DA72F0" w:rsidP="00D61AF8">
            <w:pPr>
              <w:pStyle w:val="ListParagraph"/>
              <w:ind w:left="0"/>
              <w:jc w:val="center"/>
              <w:rPr>
                <w:sz w:val="18"/>
                <w:szCs w:val="18"/>
                <w:lang w:val="en-GB" w:eastAsia="zh-TW"/>
              </w:rPr>
            </w:pPr>
          </w:p>
        </w:tc>
        <w:tc>
          <w:tcPr>
            <w:tcW w:w="540" w:type="dxa"/>
          </w:tcPr>
          <w:p w14:paraId="22A99C00" w14:textId="5CDA4510" w:rsidR="00DA72F0" w:rsidRPr="009E4911" w:rsidRDefault="00DA72F0"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sidRPr="009E4911">
              <w:rPr>
                <w:sz w:val="18"/>
                <w:szCs w:val="18"/>
                <w:lang w:val="en-GB" w:eastAsia="zh-TW"/>
              </w:rPr>
              <w:t>8</w:t>
            </w:r>
          </w:p>
        </w:tc>
        <w:tc>
          <w:tcPr>
            <w:tcW w:w="810" w:type="dxa"/>
          </w:tcPr>
          <w:p w14:paraId="5FD2738F" w14:textId="32D88AE5"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350" w:type="dxa"/>
          </w:tcPr>
          <w:p w14:paraId="27A81156" w14:textId="16BCF68A"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20</w:t>
            </w:r>
          </w:p>
        </w:tc>
        <w:tc>
          <w:tcPr>
            <w:tcW w:w="1620" w:type="dxa"/>
          </w:tcPr>
          <w:p w14:paraId="75ADE8A8" w14:textId="06C41123"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24</w:t>
            </w:r>
          </w:p>
        </w:tc>
        <w:tc>
          <w:tcPr>
            <w:tcW w:w="1620" w:type="dxa"/>
          </w:tcPr>
          <w:p w14:paraId="2BC35BC2" w14:textId="05A1254E"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24</w:t>
            </w:r>
          </w:p>
        </w:tc>
        <w:tc>
          <w:tcPr>
            <w:tcW w:w="1800" w:type="dxa"/>
          </w:tcPr>
          <w:p w14:paraId="00A3FC85" w14:textId="489D9C3F" w:rsidR="00DA72F0" w:rsidRPr="009E4911" w:rsidRDefault="008C3B06" w:rsidP="00D61AF8">
            <w:pPr>
              <w:pStyle w:val="ListParagraph"/>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24</w:t>
            </w:r>
          </w:p>
        </w:tc>
        <w:tc>
          <w:tcPr>
            <w:tcW w:w="1350" w:type="dxa"/>
          </w:tcPr>
          <w:p w14:paraId="2E1B2208" w14:textId="170EC916" w:rsidR="00DA72F0" w:rsidRPr="009E4911" w:rsidRDefault="008C3B06" w:rsidP="008C3B06">
            <w:pPr>
              <w:pStyle w:val="ListParagraph"/>
              <w:keepNext/>
              <w:ind w:left="0"/>
              <w:jc w:val="center"/>
              <w:cnfStyle w:val="000000000000" w:firstRow="0" w:lastRow="0" w:firstColumn="0" w:lastColumn="0" w:oddVBand="0" w:evenVBand="0" w:oddHBand="0" w:evenHBand="0" w:firstRowFirstColumn="0" w:firstRowLastColumn="0" w:lastRowFirstColumn="0" w:lastRowLastColumn="0"/>
              <w:rPr>
                <w:sz w:val="18"/>
                <w:szCs w:val="18"/>
                <w:lang w:val="en-GB" w:eastAsia="zh-TW"/>
              </w:rPr>
            </w:pPr>
            <w:r>
              <w:rPr>
                <w:sz w:val="18"/>
                <w:szCs w:val="18"/>
                <w:lang w:val="en-GB" w:eastAsia="zh-TW"/>
              </w:rPr>
              <w:t>25</w:t>
            </w:r>
          </w:p>
        </w:tc>
      </w:tr>
    </w:tbl>
    <w:p w14:paraId="5C731266" w14:textId="1A7C2768" w:rsidR="002053F1" w:rsidRDefault="008C3B06" w:rsidP="008C3B06">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8C3B06">
        <w:rPr>
          <w:b w:val="0"/>
          <w:bCs/>
        </w:rPr>
        <w:t>Feedback overhead of UCI design schemes for Type I codebook Scheme B, RI=5-8</w:t>
      </w:r>
    </w:p>
    <w:p w14:paraId="1A569476" w14:textId="26304289" w:rsidR="001C19AD" w:rsidRDefault="001C19AD" w:rsidP="00C075BC">
      <w:pPr>
        <w:rPr>
          <w:iCs/>
        </w:rPr>
      </w:pPr>
      <w:r>
        <w:rPr>
          <w:iCs/>
        </w:rPr>
        <w:lastRenderedPageBreak/>
        <w:t xml:space="preserve">We </w:t>
      </w:r>
      <w:r w:rsidR="00E4267A">
        <w:rPr>
          <w:iCs/>
        </w:rPr>
        <w:t xml:space="preserve">therefore </w:t>
      </w:r>
      <w:r>
        <w:rPr>
          <w:iCs/>
        </w:rPr>
        <w:t>provide SLS results to study these alternatives in the figure below.</w:t>
      </w:r>
      <w:r w:rsidR="0041322E">
        <w:rPr>
          <w:iCs/>
        </w:rPr>
        <w:t xml:space="preserve"> The simulation assumptions are provided in the Appendix.</w:t>
      </w:r>
    </w:p>
    <w:p w14:paraId="13D3ACF3" w14:textId="77777777" w:rsidR="008C3B06" w:rsidRDefault="00D435B3" w:rsidP="008C3B06">
      <w:pPr>
        <w:keepNext/>
        <w:jc w:val="center"/>
      </w:pPr>
      <w:r w:rsidRPr="00D435B3">
        <w:rPr>
          <w:noProof/>
        </w:rPr>
        <w:drawing>
          <wp:inline distT="0" distB="0" distL="0" distR="0" wp14:anchorId="0210DE5E" wp14:editId="523DDFA6">
            <wp:extent cx="3803650" cy="2527300"/>
            <wp:effectExtent l="0" t="0" r="0" b="0"/>
            <wp:docPr id="1" name="Chart 1">
              <a:extLst xmlns:a="http://schemas.openxmlformats.org/drawingml/2006/main">
                <a:ext uri="{FF2B5EF4-FFF2-40B4-BE49-F238E27FC236}">
                  <a16:creationId xmlns:a16="http://schemas.microsoft.com/office/drawing/2014/main" id="{4C969393-26DF-E0BB-4DE0-A7054DDF87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1F8104E" w14:textId="448E473B" w:rsidR="001C19AD" w:rsidRDefault="008C3B06" w:rsidP="008C3B0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C3B06">
        <w:rPr>
          <w:b w:val="0"/>
          <w:bCs/>
        </w:rPr>
        <w:t>Performance of UCI design schemes for Type I codebook, Scheme B, RI=5-8</w:t>
      </w:r>
    </w:p>
    <w:p w14:paraId="101CC3A7" w14:textId="2CBE1D41" w:rsidR="00E4267A" w:rsidRDefault="00E4267A" w:rsidP="00E4267A">
      <w:r>
        <w:t xml:space="preserve">In these simulations, for Alt 4/5/6, </w:t>
      </w:r>
      <w:r w:rsidRPr="00E4267A">
        <w:t xml:space="preserve">beams are mapped to layers in decreasing order of projection on to </w:t>
      </w:r>
      <w:r>
        <w:t>wideband</w:t>
      </w:r>
      <w:r w:rsidRPr="00E4267A">
        <w:t xml:space="preserve"> eigen beams</w:t>
      </w:r>
      <w:r>
        <w:t>. It is observed that full l</w:t>
      </w:r>
      <w:r w:rsidRPr="00E4267A">
        <w:t>ayer ordering information (Alt 4-6) could result in ~2 % UPT gain</w:t>
      </w:r>
      <w:r>
        <w:t>, and orphan layer indication (Alt 2) results in ~1% UPT gain</w:t>
      </w:r>
      <w:r w:rsidRPr="00E4267A">
        <w:t xml:space="preserve"> over fixed mapping (Alt 1) for specific traffic loads only (around 20~25 % RU)</w:t>
      </w:r>
      <w:r>
        <w:t>. This is because at low traffic loads (&lt; RU 20 %), a better SINR dominates over any layer imbalance, while the higher loads (&gt; RU 30 %) do not allow much RI=5-8 transmissions, thereby not making any difference in performance.</w:t>
      </w:r>
    </w:p>
    <w:p w14:paraId="7AF4F96D" w14:textId="60BCAFAF" w:rsidR="002053F1" w:rsidRDefault="002053F1" w:rsidP="00E4267A">
      <w:r w:rsidRPr="002028DC">
        <w:rPr>
          <w:b/>
          <w:bCs/>
        </w:rPr>
        <w:t>Observation</w:t>
      </w:r>
      <w:r w:rsidR="00FF3CD0">
        <w:rPr>
          <w:b/>
          <w:bCs/>
        </w:rPr>
        <w:t xml:space="preserve"> 1</w:t>
      </w:r>
      <w:r w:rsidRPr="002028DC">
        <w:rPr>
          <w:b/>
          <w:bCs/>
        </w:rPr>
        <w:t>:</w:t>
      </w:r>
      <w:r>
        <w:t xml:space="preserve"> For Rel-19 Type I codebook Scheme B RI=5-8, regarding beam-to-layer mapping, full l</w:t>
      </w:r>
      <w:r w:rsidRPr="00E4267A">
        <w:t>ayer ordering information (Alt 4-6) could result in ~2 % UPT gain</w:t>
      </w:r>
      <w:r>
        <w:t>, and orphan layer indication (Alt 2) results in ~1% UPT gain</w:t>
      </w:r>
      <w:r w:rsidRPr="00E4267A">
        <w:t xml:space="preserve"> over fixed mapping (Alt 1) for specific traffic loads only (around 20~25 % RU)</w:t>
      </w:r>
    </w:p>
    <w:p w14:paraId="6AF8047E" w14:textId="6094A614" w:rsidR="00E4267A" w:rsidRPr="00E4267A" w:rsidRDefault="00E4267A" w:rsidP="00E4267A">
      <w:r>
        <w:t xml:space="preserve">Given the very restricted scenario in which the layer ordering information or orphan layer indication provides performance benefit, our first preference is to support Alt 1, fixed beam to layer mapping. However, since full layer ordering information performs better than orphan layer selection, our second preference is to support any one among Alt 4/5/6. </w:t>
      </w:r>
    </w:p>
    <w:p w14:paraId="684664C0" w14:textId="197B8B08" w:rsidR="00E4267A" w:rsidRPr="00E4267A" w:rsidRDefault="002028DC" w:rsidP="00E4267A">
      <w:r w:rsidRPr="002028DC">
        <w:rPr>
          <w:b/>
          <w:bCs/>
        </w:rPr>
        <w:t>Proposal</w:t>
      </w:r>
      <w:r w:rsidR="00FF3CD0">
        <w:rPr>
          <w:b/>
          <w:bCs/>
        </w:rPr>
        <w:t xml:space="preserve"> 3</w:t>
      </w:r>
      <w:r w:rsidRPr="002028DC">
        <w:rPr>
          <w:b/>
          <w:bCs/>
        </w:rPr>
        <w:t>:</w:t>
      </w:r>
      <w:r>
        <w:t xml:space="preserve"> For Rel-19 Type I codebook Scheme B RI=5-8, regarding beam-to-layer mapping, support fixed mapping (Alt 1) as a first preference and any of the full ordering schemes (Alt 4-6) as a second preference.</w:t>
      </w:r>
    </w:p>
    <w:p w14:paraId="663D1D4B" w14:textId="0D8570A4" w:rsidR="00C075BC" w:rsidRDefault="00C075BC" w:rsidP="00C075BC">
      <w:pPr>
        <w:pStyle w:val="Heading3"/>
      </w:pPr>
      <w:r>
        <w:t>2.1.</w:t>
      </w:r>
      <w:r w:rsidR="003D2C28">
        <w:t>3</w:t>
      </w:r>
      <w:r>
        <w:t xml:space="preserve"> </w:t>
      </w:r>
      <w:r w:rsidR="009148C4">
        <w:t xml:space="preserve">Remaining issues on CPU occupation and Active Resource Counting </w:t>
      </w:r>
      <w:r w:rsidR="00C751A2">
        <w:t>for Type I/Type II SP</w:t>
      </w:r>
    </w:p>
    <w:p w14:paraId="78C06381" w14:textId="3C1AEB8D" w:rsidR="0041322E" w:rsidRDefault="009B4EA6" w:rsidP="0041322E">
      <w:pPr>
        <w:jc w:val="both"/>
        <w:rPr>
          <w:iCs/>
          <w:szCs w:val="22"/>
          <w:lang w:eastAsia="zh-TW"/>
        </w:rPr>
      </w:pPr>
      <w:r>
        <w:rPr>
          <w:iCs/>
          <w:szCs w:val="22"/>
          <w:lang w:eastAsia="zh-TW"/>
        </w:rPr>
        <w:t>One of the pending issue</w:t>
      </w:r>
      <w:r w:rsidR="001C6A50">
        <w:rPr>
          <w:iCs/>
          <w:szCs w:val="22"/>
          <w:lang w:eastAsia="zh-TW"/>
        </w:rPr>
        <w:t>s</w:t>
      </w:r>
      <w:r>
        <w:rPr>
          <w:iCs/>
          <w:szCs w:val="22"/>
          <w:lang w:eastAsia="zh-TW"/>
        </w:rPr>
        <w:t xml:space="preserve"> for this topic is ARC of Rel-19 Type-I/II</w:t>
      </w:r>
      <w:r w:rsidR="001C6A50">
        <w:rPr>
          <w:iCs/>
          <w:szCs w:val="22"/>
          <w:lang w:eastAsia="zh-TW"/>
        </w:rPr>
        <w:t xml:space="preserve"> codebooks. Based on the agreements in the past two meetings, we have already agreed on two capabilities for CPU occupation and timeline for processing </w:t>
      </w:r>
      <w:r w:rsidR="0041322E">
        <w:rPr>
          <w:iCs/>
          <w:szCs w:val="22"/>
          <w:lang w:eastAsia="zh-TW"/>
        </w:rPr>
        <w:t xml:space="preserve">and computing a single PMI from </w:t>
      </w:r>
      <w:r w:rsidR="001C6A50">
        <w:rPr>
          <w:iCs/>
          <w:szCs w:val="22"/>
          <w:lang w:eastAsia="zh-TW"/>
        </w:rPr>
        <w:t>a set of K CSI-RS resources</w:t>
      </w:r>
      <w:r w:rsidR="0041322E">
        <w:rPr>
          <w:iCs/>
          <w:szCs w:val="22"/>
          <w:lang w:eastAsia="zh-TW"/>
        </w:rPr>
        <w:t>, as follows:</w:t>
      </w:r>
    </w:p>
    <w:p w14:paraId="07B648B3" w14:textId="77777777" w:rsidR="0041322E" w:rsidRDefault="0041322E" w:rsidP="0041322E">
      <w:pPr>
        <w:pStyle w:val="ListParagraph"/>
        <w:numPr>
          <w:ilvl w:val="0"/>
          <w:numId w:val="69"/>
        </w:numPr>
        <w:jc w:val="both"/>
        <w:rPr>
          <w:iCs/>
          <w:szCs w:val="22"/>
          <w:lang w:eastAsia="zh-TW"/>
        </w:rPr>
      </w:pPr>
      <w:r>
        <w:rPr>
          <w:iCs/>
          <w:szCs w:val="22"/>
          <w:lang w:eastAsia="zh-TW"/>
        </w:rPr>
        <w:t xml:space="preserve">For Capability 1 timeline: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d>
          <m:dPr>
            <m:begChr m:val="⌈"/>
            <m:endChr m:val="⌉"/>
            <m:ctrlPr>
              <w:rPr>
                <w:rFonts w:ascii="Cambria Math" w:hAnsi="Cambria Math"/>
                <w:i/>
                <w:iCs/>
                <w:szCs w:val="22"/>
                <w:lang w:eastAsia="zh-TW"/>
              </w:rPr>
            </m:ctrlPr>
          </m:dPr>
          <m:e>
            <m:f>
              <m:fPr>
                <m:ctrlPr>
                  <w:rPr>
                    <w:rFonts w:ascii="Cambria Math" w:hAnsi="Cambria Math"/>
                    <w:i/>
                    <w:iCs/>
                    <w:szCs w:val="22"/>
                    <w:lang w:eastAsia="zh-TW"/>
                  </w:rPr>
                </m:ctrlPr>
              </m:fPr>
              <m:num>
                <m:r>
                  <w:rPr>
                    <w:rFonts w:ascii="Cambria Math" w:hAnsi="Cambria Math"/>
                    <w:szCs w:val="22"/>
                    <w:lang w:eastAsia="zh-TW"/>
                  </w:rPr>
                  <m:t>P</m:t>
                </m:r>
              </m:num>
              <m:den>
                <m:r>
                  <w:rPr>
                    <w:rFonts w:ascii="Cambria Math" w:hAnsi="Cambria Math"/>
                    <w:szCs w:val="22"/>
                    <w:lang w:eastAsia="zh-TW"/>
                  </w:rPr>
                  <m:t>32</m:t>
                </m:r>
              </m:den>
            </m:f>
          </m:e>
        </m:d>
      </m:oMath>
    </w:p>
    <w:p w14:paraId="770F9FD0" w14:textId="77777777" w:rsidR="0041322E" w:rsidRDefault="0041322E" w:rsidP="0041322E">
      <w:pPr>
        <w:pStyle w:val="ListParagraph"/>
        <w:numPr>
          <w:ilvl w:val="0"/>
          <w:numId w:val="69"/>
        </w:numPr>
        <w:jc w:val="both"/>
        <w:rPr>
          <w:iCs/>
          <w:szCs w:val="22"/>
          <w:lang w:eastAsia="zh-TW"/>
        </w:rPr>
      </w:pPr>
      <w:r>
        <w:rPr>
          <w:iCs/>
          <w:szCs w:val="22"/>
          <w:lang w:eastAsia="zh-TW"/>
        </w:rPr>
        <w:t xml:space="preserve">For Capability 2 timeline: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=1</m:t>
        </m:r>
      </m:oMath>
    </w:p>
    <w:p w14:paraId="3CFECC07" w14:textId="7D66A270" w:rsidR="001C6A50" w:rsidRDefault="001C6A50" w:rsidP="00BA0E08">
      <w:pPr>
        <w:jc w:val="both"/>
        <w:rPr>
          <w:iCs/>
          <w:szCs w:val="22"/>
          <w:lang w:eastAsia="zh-TW"/>
        </w:rPr>
      </w:pPr>
      <w:r>
        <w:rPr>
          <w:iCs/>
          <w:szCs w:val="22"/>
          <w:lang w:eastAsia="zh-TW"/>
        </w:rPr>
        <w:t>Therefore, the computation complexity of Rel-19 Type-I/II codebooks is already accounted for, and there is no need for counting K active resources. Further, following from legacy spec for non-CRI reports, the number of active resources required for one PMI computation is counted as 1.</w:t>
      </w:r>
      <w:r w:rsidR="0041322E">
        <w:rPr>
          <w:iCs/>
          <w:szCs w:val="22"/>
          <w:lang w:eastAsia="zh-TW"/>
        </w:rPr>
        <w:t xml:space="preserve"> We believe that Type I-SP/Type II being non-CRI reports, should follow legacy counting of a set of K resources as one “virtual” resource.</w:t>
      </w:r>
    </w:p>
    <w:p w14:paraId="00553BF1" w14:textId="70495FF7" w:rsidR="009B4EA6" w:rsidRDefault="001C6A50" w:rsidP="001C6A50">
      <w:pPr>
        <w:widowControl w:val="0"/>
        <w:snapToGrid w:val="0"/>
        <w:spacing w:after="0"/>
        <w:rPr>
          <w:iCs/>
          <w:szCs w:val="22"/>
          <w:lang w:eastAsia="zh-TW"/>
        </w:rPr>
      </w:pPr>
      <w:r w:rsidRPr="001C6A50">
        <w:rPr>
          <w:b/>
          <w:bCs/>
          <w:iCs/>
          <w:szCs w:val="22"/>
          <w:lang w:eastAsia="zh-TW"/>
        </w:rPr>
        <w:lastRenderedPageBreak/>
        <w:t>Proposal</w:t>
      </w:r>
      <w:r w:rsidR="00FF3CD0">
        <w:rPr>
          <w:b/>
          <w:bCs/>
          <w:iCs/>
          <w:szCs w:val="22"/>
          <w:lang w:eastAsia="zh-TW"/>
        </w:rPr>
        <w:t xml:space="preserve"> 4</w:t>
      </w:r>
      <w:r w:rsidRPr="001C6A50">
        <w:rPr>
          <w:b/>
          <w:bCs/>
          <w:iCs/>
          <w:szCs w:val="22"/>
          <w:lang w:eastAsia="zh-TW"/>
        </w:rPr>
        <w:t>:</w:t>
      </w:r>
      <w:r>
        <w:rPr>
          <w:iCs/>
          <w:szCs w:val="22"/>
          <w:lang w:eastAsia="zh-TW"/>
        </w:rPr>
        <w:t xml:space="preserve"> </w:t>
      </w:r>
      <w:r w:rsidRPr="001C6A50">
        <w:rPr>
          <w:iCs/>
          <w:szCs w:val="22"/>
          <w:lang w:eastAsia="zh-TW"/>
        </w:rPr>
        <w:t>For the Rel-19 Type-I SP and Type-II codebook refinements</w:t>
      </w:r>
      <w:r>
        <w:rPr>
          <w:iCs/>
          <w:szCs w:val="22"/>
          <w:lang w:eastAsia="zh-TW"/>
        </w:rPr>
        <w:t xml:space="preserve"> for up to</w:t>
      </w:r>
      <w:r w:rsidRPr="001C6A50">
        <w:rPr>
          <w:iCs/>
          <w:szCs w:val="22"/>
          <w:lang w:eastAsia="zh-TW"/>
        </w:rPr>
        <w:t xml:space="preserve"> 128 CSI-RS ports, active resource counting is</w:t>
      </w:r>
      <w:r>
        <w:rPr>
          <w:iCs/>
          <w:szCs w:val="22"/>
          <w:lang w:eastAsia="zh-TW"/>
        </w:rPr>
        <w:t xml:space="preserve"> 1.</w:t>
      </w:r>
    </w:p>
    <w:p w14:paraId="11243F03" w14:textId="77777777" w:rsidR="001C6A50" w:rsidRDefault="001C6A50" w:rsidP="001C6A50">
      <w:pPr>
        <w:widowControl w:val="0"/>
        <w:snapToGrid w:val="0"/>
        <w:spacing w:after="0"/>
        <w:rPr>
          <w:iCs/>
          <w:szCs w:val="22"/>
          <w:lang w:eastAsia="zh-TW"/>
        </w:rPr>
      </w:pPr>
    </w:p>
    <w:p w14:paraId="57B8B945" w14:textId="6FCB612D" w:rsidR="00FA0D4D" w:rsidRDefault="001C6A50" w:rsidP="00FA0D4D">
      <w:pPr>
        <w:jc w:val="both"/>
        <w:rPr>
          <w:iCs/>
          <w:szCs w:val="22"/>
          <w:lang w:eastAsia="zh-TW"/>
        </w:rPr>
      </w:pPr>
      <w:r>
        <w:rPr>
          <w:iCs/>
          <w:szCs w:val="22"/>
          <w:lang w:eastAsia="zh-TW"/>
        </w:rPr>
        <w:t>The other</w:t>
      </w:r>
      <w:r w:rsidR="00FA0D4D">
        <w:rPr>
          <w:iCs/>
          <w:szCs w:val="22"/>
          <w:lang w:eastAsia="zh-TW"/>
        </w:rPr>
        <w:t xml:space="preserve"> </w:t>
      </w:r>
      <w:r>
        <w:rPr>
          <w:iCs/>
          <w:szCs w:val="22"/>
          <w:lang w:eastAsia="zh-TW"/>
        </w:rPr>
        <w:t xml:space="preserve">remaining </w:t>
      </w:r>
      <w:r w:rsidR="00FA0D4D">
        <w:rPr>
          <w:iCs/>
          <w:szCs w:val="22"/>
          <w:lang w:eastAsia="zh-TW"/>
        </w:rPr>
        <w:t xml:space="preserve">issue for CPU occupation and ARC is regarding extension of Rel-18 Type II Doppler codebook for up to 128 ports. For Rel-19 Type II Doppler codebook, it is necessary to account for channel prediction from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r>
          <w:rPr>
            <w:rFonts w:ascii="Cambria Math" w:hAnsi="Cambria Math"/>
            <w:szCs w:val="22"/>
            <w:lang w:eastAsia="zh-TW"/>
          </w:rPr>
          <m:t>(=4,8,12)</m:t>
        </m:r>
      </m:oMath>
      <w:r w:rsidR="00FA0D4D">
        <w:rPr>
          <w:iCs/>
          <w:szCs w:val="22"/>
          <w:lang w:eastAsia="zh-TW"/>
        </w:rPr>
        <w:t xml:space="preserve"> CSI-RS groups, each containing K CSI-RS resources, and computation of </w:t>
      </w:r>
      <m:oMath>
        <m:sSub>
          <m:sSubPr>
            <m:ctrlPr>
              <w:rPr>
                <w:rFonts w:ascii="Cambria Math" w:hAnsi="Cambria Math"/>
                <w:i/>
                <w:iCs/>
                <w:szCs w:val="22"/>
                <w:lang w:eastAsia="zh-TW"/>
              </w:rPr>
            </m:ctrlPr>
          </m:sSubPr>
          <m:e>
            <m:r>
              <w:rPr>
                <w:rFonts w:ascii="Cambria Math" w:hAnsi="Cambria Math"/>
                <w:szCs w:val="22"/>
                <w:lang w:eastAsia="zh-TW"/>
              </w:rPr>
              <m:t>N</m:t>
            </m:r>
          </m:e>
          <m:sub>
            <m:r>
              <w:rPr>
                <w:rFonts w:ascii="Cambria Math" w:hAnsi="Cambria Math"/>
                <w:szCs w:val="22"/>
                <w:lang w:eastAsia="zh-TW"/>
              </w:rPr>
              <m:t>4</m:t>
            </m:r>
          </m:sub>
        </m:sSub>
      </m:oMath>
      <w:r w:rsidR="00FA0D4D">
        <w:rPr>
          <w:iCs/>
          <w:szCs w:val="22"/>
          <w:lang w:eastAsia="zh-TW"/>
        </w:rPr>
        <w:t xml:space="preserve"> PMIs. </w:t>
      </w:r>
      <w:r w:rsidR="00BD5E62">
        <w:rPr>
          <w:iCs/>
          <w:szCs w:val="22"/>
          <w:lang w:eastAsia="zh-TW"/>
        </w:rPr>
        <w:t>I</w:t>
      </w:r>
      <w:r w:rsidR="00BD5E62" w:rsidRPr="00BD5E62">
        <w:rPr>
          <w:iCs/>
          <w:szCs w:val="22"/>
          <w:lang w:eastAsia="zh-TW"/>
        </w:rPr>
        <w:t xml:space="preserve">n Rel-18 Type II Doppler, </w:t>
      </w:r>
      <m:oMath>
        <m:sSub>
          <m:sSubPr>
            <m:ctrlPr>
              <w:rPr>
                <w:rFonts w:ascii="Cambria Math" w:hAnsi="Cambria Math"/>
                <w:i/>
                <w:iCs/>
                <w:szCs w:val="22"/>
                <w:lang w:eastAsia="zh-TW"/>
              </w:rPr>
            </m:ctrlPr>
          </m:sSubPr>
          <m:e>
            <m:r>
              <w:rPr>
                <w:rFonts w:ascii="Cambria Math" w:hAnsi="Cambria Math"/>
                <w:szCs w:val="22"/>
                <w:lang w:eastAsia="zh-TW"/>
              </w:rPr>
              <m:t>Y</m:t>
            </m:r>
          </m:e>
          <m:sub>
            <m:r>
              <w:rPr>
                <w:rFonts w:ascii="Cambria Math" w:hAnsi="Cambria Math"/>
                <w:szCs w:val="22"/>
                <w:lang w:eastAsia="zh-TW"/>
              </w:rPr>
              <m:t>1</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Y</m:t>
            </m:r>
          </m:e>
          <m:sub>
            <m:r>
              <w:rPr>
                <w:rFonts w:ascii="Cambria Math" w:hAnsi="Cambria Math"/>
                <w:szCs w:val="22"/>
                <w:lang w:eastAsia="zh-TW"/>
              </w:rPr>
              <m:t>2</m:t>
            </m:r>
          </m:sub>
        </m:sSub>
        <m:r>
          <w:rPr>
            <w:rFonts w:ascii="Cambria Math" w:hAnsi="Cambria Math"/>
            <w:szCs w:val="22"/>
            <w:lang w:eastAsia="zh-TW"/>
          </w:rPr>
          <m:t>∈{1,2,3}</m:t>
        </m:r>
      </m:oMath>
      <w:r w:rsidR="00BD5E62" w:rsidRPr="00BD5E62">
        <w:rPr>
          <w:iCs/>
          <w:szCs w:val="22"/>
          <w:lang w:eastAsia="zh-TW"/>
        </w:rPr>
        <w:t xml:space="preserve"> is the CPU occupation for channel prediction and computation of PMI for a single resource of </w:t>
      </w:r>
      <m:oMath>
        <m:r>
          <w:rPr>
            <w:rFonts w:ascii="Cambria Math" w:hAnsi="Cambria Math"/>
            <w:szCs w:val="22"/>
            <w:lang w:eastAsia="zh-TW"/>
          </w:rPr>
          <m:t>≤32</m:t>
        </m:r>
      </m:oMath>
      <w:r w:rsidR="00BD5E62" w:rsidRPr="00BD5E62">
        <w:rPr>
          <w:iCs/>
          <w:szCs w:val="22"/>
          <w:lang w:eastAsia="zh-TW"/>
        </w:rPr>
        <w:t xml:space="preserve"> ports</w:t>
      </w:r>
      <w:r w:rsidR="00B50C70">
        <w:rPr>
          <w:iCs/>
          <w:szCs w:val="22"/>
          <w:lang w:eastAsia="zh-TW"/>
        </w:rPr>
        <w:t xml:space="preserve"> for AP-CSI-RS and P/SP-CSI-RS resource, respectively</w:t>
      </w:r>
      <w:r w:rsidR="00BD5E62" w:rsidRPr="00BD5E62">
        <w:rPr>
          <w:iCs/>
          <w:szCs w:val="22"/>
          <w:lang w:eastAsia="zh-TW"/>
        </w:rPr>
        <w:t>.</w:t>
      </w:r>
      <w:r w:rsidR="00BD5E62">
        <w:rPr>
          <w:iCs/>
          <w:szCs w:val="22"/>
          <w:lang w:eastAsia="zh-TW"/>
        </w:rPr>
        <w:t xml:space="preserve"> For Rel-19 enhancement, given that there are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r w:rsidR="00BD5E62">
        <w:rPr>
          <w:iCs/>
          <w:szCs w:val="22"/>
          <w:lang w:eastAsia="zh-TW"/>
        </w:rPr>
        <w:t xml:space="preserve"> “virtual” </w:t>
      </w:r>
      <w:r w:rsidR="00B50C70">
        <w:rPr>
          <w:iCs/>
          <w:szCs w:val="22"/>
          <w:lang w:eastAsia="zh-TW"/>
        </w:rPr>
        <w:t>AP-</w:t>
      </w:r>
      <w:r w:rsidR="00BD5E62">
        <w:rPr>
          <w:iCs/>
          <w:szCs w:val="22"/>
          <w:lang w:eastAsia="zh-TW"/>
        </w:rPr>
        <w:t>CSI-RS resources, and the CPU occupation and ARC for one “virtual” resource as discussed above,</w:t>
      </w:r>
      <w:r w:rsidR="00FA0D4D">
        <w:rPr>
          <w:iCs/>
          <w:szCs w:val="22"/>
          <w:lang w:eastAsia="zh-TW"/>
        </w:rPr>
        <w:t xml:space="preserve"> the Rel-18 CPU occupation and ARC framework can be extended in a straightforward manner as:</w:t>
      </w:r>
    </w:p>
    <w:p w14:paraId="139A0CB3" w14:textId="5E54E03A" w:rsidR="00FA0D4D" w:rsidRPr="00FA0D4D" w:rsidRDefault="00FA0D4D" w:rsidP="00FA0D4D">
      <w:pPr>
        <w:pStyle w:val="ListParagraph"/>
        <w:numPr>
          <w:ilvl w:val="0"/>
          <w:numId w:val="70"/>
        </w:numPr>
        <w:jc w:val="both"/>
        <w:rPr>
          <w:iCs/>
          <w:szCs w:val="22"/>
          <w:lang w:eastAsia="zh-TW"/>
        </w:rPr>
      </w:pPr>
      <w:r>
        <w:rPr>
          <w:iCs/>
          <w:szCs w:val="22"/>
          <w:lang w:eastAsia="zh-TW"/>
        </w:rPr>
        <w:t xml:space="preserve">For AP-CSI-RS,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1</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r>
        <w:rPr>
          <w:iCs/>
          <w:szCs w:val="22"/>
          <w:lang w:eastAsia="zh-TW"/>
        </w:rPr>
        <w:t xml:space="preserve"> and ARC =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p>
    <w:p w14:paraId="13172885" w14:textId="7FF2ADC2" w:rsidR="00FA0D4D" w:rsidRDefault="00FA0D4D" w:rsidP="00FA0D4D">
      <w:pPr>
        <w:pStyle w:val="ListParagraph"/>
        <w:numPr>
          <w:ilvl w:val="0"/>
          <w:numId w:val="70"/>
        </w:numPr>
        <w:jc w:val="both"/>
        <w:rPr>
          <w:iCs/>
          <w:szCs w:val="22"/>
          <w:lang w:eastAsia="zh-TW"/>
        </w:rPr>
      </w:pPr>
      <w:r>
        <w:rPr>
          <w:iCs/>
          <w:szCs w:val="22"/>
          <w:lang w:eastAsia="zh-TW"/>
        </w:rPr>
        <w:t xml:space="preserve">For P/SP-CSI-RS,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2</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N</m:t>
            </m:r>
          </m:e>
          <m:sub>
            <m:r>
              <w:rPr>
                <w:rFonts w:ascii="Cambria Math" w:hAnsi="Cambria Math"/>
                <w:szCs w:val="22"/>
                <w:lang w:eastAsia="zh-TW"/>
              </w:rPr>
              <m:t>4</m:t>
            </m:r>
          </m:sub>
        </m:sSub>
      </m:oMath>
      <w:r>
        <w:rPr>
          <w:iCs/>
          <w:szCs w:val="22"/>
          <w:lang w:eastAsia="zh-TW"/>
        </w:rPr>
        <w:t xml:space="preserve"> and one group of K CSI-RS resources counted as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P</m:t>
            </m:r>
          </m:sub>
        </m:sSub>
      </m:oMath>
      <w:r>
        <w:rPr>
          <w:iCs/>
          <w:szCs w:val="22"/>
          <w:lang w:eastAsia="zh-TW"/>
        </w:rPr>
        <w:t xml:space="preserve"> active resources.</w:t>
      </w:r>
    </w:p>
    <w:p w14:paraId="530862B2" w14:textId="6583E5C9" w:rsidR="00FA0D4D" w:rsidRDefault="00FA0D4D" w:rsidP="00FA0D4D">
      <w:pPr>
        <w:jc w:val="both"/>
        <w:rPr>
          <w:iCs/>
          <w:szCs w:val="22"/>
          <w:lang w:eastAsia="zh-TW"/>
        </w:rPr>
      </w:pPr>
      <w:r>
        <w:rPr>
          <w:iCs/>
          <w:szCs w:val="22"/>
          <w:lang w:eastAsia="zh-TW"/>
        </w:rPr>
        <w:t xml:space="preserve">Here, </w:t>
      </w:r>
      <m:oMath>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1</m:t>
            </m:r>
          </m:sub>
        </m:sSub>
      </m:oMath>
      <w:r>
        <w:rPr>
          <w:iCs/>
          <w:szCs w:val="22"/>
          <w:lang w:eastAsia="zh-TW"/>
        </w:rPr>
        <w:t xml:space="preserve"> and </w:t>
      </w:r>
      <m:oMath>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2</m:t>
            </m:r>
          </m:sub>
        </m:sSub>
      </m:oMath>
      <w:r>
        <w:rPr>
          <w:iCs/>
          <w:szCs w:val="22"/>
          <w:lang w:eastAsia="zh-TW"/>
        </w:rPr>
        <w:t xml:space="preserve"> are separate UE capabilities that denote the CPU </w:t>
      </w:r>
      <w:r w:rsidR="00BD5E62">
        <w:rPr>
          <w:iCs/>
          <w:szCs w:val="22"/>
          <w:lang w:eastAsia="zh-TW"/>
        </w:rPr>
        <w:t>required for buffering groups of K CSI-RS resources, channel estimation, and channel prediction.</w:t>
      </w:r>
      <w:r>
        <w:rPr>
          <w:iCs/>
          <w:szCs w:val="22"/>
          <w:lang w:eastAsia="zh-TW"/>
        </w:rPr>
        <w:t xml:space="preserve"> </w:t>
      </w:r>
      <w:r w:rsidR="00BD5E62">
        <w:rPr>
          <w:iCs/>
          <w:szCs w:val="22"/>
          <w:lang w:eastAsia="zh-TW"/>
        </w:rPr>
        <w:t xml:space="preserve">They can </w:t>
      </w:r>
      <w:r>
        <w:rPr>
          <w:iCs/>
          <w:szCs w:val="22"/>
          <w:lang w:eastAsia="zh-TW"/>
        </w:rPr>
        <w:t xml:space="preserve">therefore take values from, e.g., </w:t>
      </w:r>
      <m:oMath>
        <m:d>
          <m:dPr>
            <m:begChr m:val="{"/>
            <m:endChr m:val="}"/>
            <m:ctrlPr>
              <w:rPr>
                <w:rFonts w:ascii="Cambria Math" w:hAnsi="Cambria Math"/>
                <w:i/>
                <w:iCs/>
                <w:szCs w:val="22"/>
                <w:lang w:eastAsia="zh-TW"/>
              </w:rPr>
            </m:ctrlPr>
          </m:dPr>
          <m:e>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,2</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,3</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m:t>
            </m:r>
          </m:e>
        </m:d>
      </m:oMath>
      <w:r w:rsidR="00BD5E62">
        <w:rPr>
          <w:iCs/>
          <w:szCs w:val="22"/>
          <w:lang w:eastAsia="zh-TW"/>
        </w:rPr>
        <w:t xml:space="preserve">, where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oMath>
      <w:r w:rsidR="00BD5E62">
        <w:rPr>
          <w:iCs/>
          <w:szCs w:val="22"/>
          <w:lang w:eastAsia="zh-TW"/>
        </w:rPr>
        <w:t xml:space="preserve"> is the CPU occupation agreed for</w:t>
      </w:r>
      <w:r w:rsidR="00B50C70">
        <w:rPr>
          <w:iCs/>
          <w:szCs w:val="22"/>
          <w:lang w:eastAsia="zh-TW"/>
        </w:rPr>
        <w:t xml:space="preserve"> one “virtual” resource</w:t>
      </w:r>
      <w:r w:rsidR="00BD5E62">
        <w:rPr>
          <w:iCs/>
          <w:szCs w:val="22"/>
          <w:lang w:eastAsia="zh-TW"/>
        </w:rPr>
        <w:t xml:space="preserve"> </w:t>
      </w:r>
      <w:r w:rsidR="00B50C70">
        <w:rPr>
          <w:iCs/>
          <w:szCs w:val="22"/>
          <w:lang w:eastAsia="zh-TW"/>
        </w:rPr>
        <w:t xml:space="preserve">in </w:t>
      </w:r>
      <w:r w:rsidR="00BD5E62">
        <w:rPr>
          <w:iCs/>
          <w:szCs w:val="22"/>
          <w:lang w:eastAsia="zh-TW"/>
        </w:rPr>
        <w:t>Rel-19 Type I/II codebooks as shown above, depending on the timeline capability.</w:t>
      </w:r>
      <w:r w:rsidR="001F77E8">
        <w:rPr>
          <w:iCs/>
          <w:szCs w:val="22"/>
          <w:lang w:eastAsia="zh-TW"/>
        </w:rPr>
        <w:t xml:space="preserve"> Finally,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P</m:t>
            </m:r>
          </m:sub>
        </m:sSub>
        <m:r>
          <w:rPr>
            <w:rFonts w:ascii="Cambria Math" w:hAnsi="Cambria Math"/>
            <w:szCs w:val="22"/>
            <w:lang w:eastAsia="zh-TW"/>
          </w:rPr>
          <m:t>∈{1,2,4}</m:t>
        </m:r>
      </m:oMath>
      <w:r w:rsidR="001F77E8">
        <w:rPr>
          <w:iCs/>
          <w:szCs w:val="22"/>
          <w:lang w:eastAsia="zh-TW"/>
        </w:rPr>
        <w:t xml:space="preserve"> is a UE capability as in Rel-18 Type II Doppler, which denotes how many periodic CSI-RS resource groups the UE can buffer for channel prediction.</w:t>
      </w:r>
    </w:p>
    <w:p w14:paraId="60F34953" w14:textId="19F4A58B" w:rsidR="001F77E8" w:rsidRDefault="001F77E8" w:rsidP="00FA0D4D">
      <w:pPr>
        <w:jc w:val="both"/>
        <w:rPr>
          <w:iCs/>
          <w:szCs w:val="22"/>
          <w:lang w:eastAsia="zh-TW"/>
        </w:rPr>
      </w:pPr>
      <w:r w:rsidRPr="001F77E8">
        <w:rPr>
          <w:b/>
          <w:bCs/>
          <w:iCs/>
          <w:szCs w:val="22"/>
          <w:lang w:eastAsia="zh-TW"/>
        </w:rPr>
        <w:t>Proposal</w:t>
      </w:r>
      <w:r w:rsidR="00FF3CD0">
        <w:rPr>
          <w:b/>
          <w:bCs/>
          <w:iCs/>
          <w:szCs w:val="22"/>
          <w:lang w:eastAsia="zh-TW"/>
        </w:rPr>
        <w:t xml:space="preserve"> 5</w:t>
      </w:r>
      <w:r w:rsidRPr="001F77E8">
        <w:rPr>
          <w:b/>
          <w:bCs/>
          <w:iCs/>
          <w:szCs w:val="22"/>
          <w:lang w:eastAsia="zh-TW"/>
        </w:rPr>
        <w:t>:</w:t>
      </w:r>
      <w:r>
        <w:rPr>
          <w:iCs/>
          <w:szCs w:val="22"/>
          <w:lang w:eastAsia="zh-TW"/>
        </w:rPr>
        <w:t xml:space="preserve"> For Rel-19 Type II codebook extension based on Rel-18 Type II Doppler, regarding CPU occupation and ARC, support</w:t>
      </w:r>
    </w:p>
    <w:p w14:paraId="13781586" w14:textId="77777777" w:rsidR="001F77E8" w:rsidRPr="00FA0D4D" w:rsidRDefault="001F77E8" w:rsidP="001F77E8">
      <w:pPr>
        <w:pStyle w:val="ListParagraph"/>
        <w:numPr>
          <w:ilvl w:val="0"/>
          <w:numId w:val="71"/>
        </w:numPr>
        <w:jc w:val="both"/>
        <w:rPr>
          <w:iCs/>
          <w:szCs w:val="22"/>
          <w:lang w:eastAsia="zh-TW"/>
        </w:rPr>
      </w:pPr>
      <w:r>
        <w:rPr>
          <w:iCs/>
          <w:szCs w:val="22"/>
          <w:lang w:eastAsia="zh-TW"/>
        </w:rPr>
        <w:t xml:space="preserve">For AP-CSI-RS,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1</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r>
        <w:rPr>
          <w:iCs/>
          <w:szCs w:val="22"/>
          <w:lang w:eastAsia="zh-TW"/>
        </w:rPr>
        <w:t xml:space="preserve"> and ARC =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p>
    <w:p w14:paraId="00DE80D6" w14:textId="77777777" w:rsidR="001F77E8" w:rsidRDefault="001F77E8" w:rsidP="001F77E8">
      <w:pPr>
        <w:pStyle w:val="ListParagraph"/>
        <w:numPr>
          <w:ilvl w:val="0"/>
          <w:numId w:val="71"/>
        </w:numPr>
        <w:jc w:val="both"/>
        <w:rPr>
          <w:iCs/>
          <w:szCs w:val="22"/>
          <w:lang w:eastAsia="zh-TW"/>
        </w:rPr>
      </w:pPr>
      <w:r>
        <w:rPr>
          <w:iCs/>
          <w:szCs w:val="22"/>
          <w:lang w:eastAsia="zh-TW"/>
        </w:rPr>
        <w:t xml:space="preserve">For P/SP-CSI-RS,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2</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N</m:t>
            </m:r>
          </m:e>
          <m:sub>
            <m:r>
              <w:rPr>
                <w:rFonts w:ascii="Cambria Math" w:hAnsi="Cambria Math"/>
                <w:szCs w:val="22"/>
                <w:lang w:eastAsia="zh-TW"/>
              </w:rPr>
              <m:t>4</m:t>
            </m:r>
          </m:sub>
        </m:sSub>
      </m:oMath>
      <w:r>
        <w:rPr>
          <w:iCs/>
          <w:szCs w:val="22"/>
          <w:lang w:eastAsia="zh-TW"/>
        </w:rPr>
        <w:t xml:space="preserve"> and one group of K CSI-RS resources counted as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P</m:t>
            </m:r>
          </m:sub>
        </m:sSub>
      </m:oMath>
      <w:r>
        <w:rPr>
          <w:iCs/>
          <w:szCs w:val="22"/>
          <w:lang w:eastAsia="zh-TW"/>
        </w:rPr>
        <w:t xml:space="preserve"> active resources.</w:t>
      </w:r>
    </w:p>
    <w:p w14:paraId="14C093DF" w14:textId="2196789C" w:rsidR="001F77E8" w:rsidRPr="00FA0D4D" w:rsidRDefault="001F77E8" w:rsidP="006A2480">
      <w:pPr>
        <w:ind w:left="360"/>
        <w:jc w:val="both"/>
        <w:rPr>
          <w:iCs/>
          <w:szCs w:val="22"/>
          <w:lang w:eastAsia="zh-TW"/>
        </w:rPr>
      </w:pPr>
      <w:r>
        <w:rPr>
          <w:iCs/>
          <w:szCs w:val="22"/>
          <w:lang w:eastAsia="zh-TW"/>
        </w:rPr>
        <w:t xml:space="preserve">where </w:t>
      </w:r>
      <m:oMath>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1</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2</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,2</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,3</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m:t>
        </m:r>
      </m:oMath>
      <w:r>
        <w:rPr>
          <w:iCs/>
          <w:szCs w:val="22"/>
          <w:lang w:eastAsia="zh-TW"/>
        </w:rPr>
        <w:t xml:space="preserve"> and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P</m:t>
            </m:r>
          </m:sub>
        </m:sSub>
        <m:r>
          <w:rPr>
            <w:rFonts w:ascii="Cambria Math" w:hAnsi="Cambria Math"/>
            <w:szCs w:val="22"/>
            <w:lang w:eastAsia="zh-TW"/>
          </w:rPr>
          <m:t>∈{1,2,4}</m:t>
        </m:r>
      </m:oMath>
      <w:r>
        <w:rPr>
          <w:iCs/>
          <w:szCs w:val="22"/>
          <w:lang w:eastAsia="zh-TW"/>
        </w:rPr>
        <w:t xml:space="preserve"> </w:t>
      </w:r>
      <w:r w:rsidR="006A2480">
        <w:rPr>
          <w:iCs/>
          <w:szCs w:val="22"/>
          <w:lang w:eastAsia="zh-TW"/>
        </w:rPr>
        <w:t>are</w:t>
      </w:r>
      <w:r>
        <w:rPr>
          <w:iCs/>
          <w:szCs w:val="22"/>
          <w:lang w:eastAsia="zh-TW"/>
        </w:rPr>
        <w:t xml:space="preserve"> </w:t>
      </w:r>
      <w:r w:rsidR="00E17E7B">
        <w:rPr>
          <w:iCs/>
          <w:szCs w:val="22"/>
          <w:lang w:eastAsia="zh-TW"/>
        </w:rPr>
        <w:t xml:space="preserve">all </w:t>
      </w:r>
      <w:r>
        <w:rPr>
          <w:iCs/>
          <w:szCs w:val="22"/>
          <w:lang w:eastAsia="zh-TW"/>
        </w:rPr>
        <w:t>separate UE capabilities</w:t>
      </w:r>
      <w:r w:rsidR="006A2480">
        <w:rPr>
          <w:iCs/>
          <w:szCs w:val="22"/>
          <w:lang w:eastAsia="zh-TW"/>
        </w:rPr>
        <w:t xml:space="preserve">, and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oMath>
      <w:r w:rsidR="006A2480">
        <w:rPr>
          <w:iCs/>
          <w:szCs w:val="22"/>
          <w:lang w:eastAsia="zh-TW"/>
        </w:rPr>
        <w:t xml:space="preserve"> denotes the CPU occupation for Rel-19 Type I/II codebooks agreed in RAN1 #117 </w:t>
      </w:r>
    </w:p>
    <w:p w14:paraId="16A628F9" w14:textId="314B82DD" w:rsidR="00C87968" w:rsidRDefault="00C87968">
      <w:pPr>
        <w:pStyle w:val="Heading3"/>
      </w:pPr>
      <w:r>
        <w:t>2.1.</w:t>
      </w:r>
      <w:r w:rsidR="003D2C28">
        <w:t>4</w:t>
      </w:r>
      <w:r>
        <w:t xml:space="preserve"> </w:t>
      </w:r>
      <w:r w:rsidR="00246511">
        <w:t>Remaining issues for</w:t>
      </w:r>
      <w:r w:rsidR="003D2C28">
        <w:t xml:space="preserve"> Type I MP</w:t>
      </w:r>
    </w:p>
    <w:p w14:paraId="3852EBD3" w14:textId="3DA854A4" w:rsidR="00F96E37" w:rsidRDefault="002A6459" w:rsidP="00F62379">
      <w:pPr>
        <w:rPr>
          <w:lang w:val="en-GB"/>
        </w:rPr>
      </w:pPr>
      <w:r>
        <w:rPr>
          <w:lang w:val="en-GB"/>
        </w:rPr>
        <w:t>In this section, we discuss the remaining issues of UCI parameters, CSI processing timeline, CPU occupation, and active resource counting for Rel-19 Type I MP codebook.</w:t>
      </w:r>
    </w:p>
    <w:p w14:paraId="6A51F1AD" w14:textId="64B167C4" w:rsidR="006A4C25" w:rsidRDefault="006A4C25" w:rsidP="006A4C25">
      <w:pPr>
        <w:pStyle w:val="Heading4"/>
      </w:pPr>
      <w:r>
        <w:t>2.1.4.1 UCI parameters</w:t>
      </w:r>
    </w:p>
    <w:p w14:paraId="7C271C62" w14:textId="5B6E04C5" w:rsidR="006A2480" w:rsidRDefault="006A2480" w:rsidP="006A2480">
      <w:pPr>
        <w:rPr>
          <w:lang w:val="en-GB"/>
        </w:rPr>
      </w:pPr>
      <w:r>
        <w:rPr>
          <w:lang w:val="en-GB"/>
        </w:rPr>
        <w:t xml:space="preserve">In RAN1#117, the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2</m:t>
            </m:r>
          </m:sub>
        </m:sSub>
        <m:r>
          <w:rPr>
            <w:rFonts w:ascii="Cambria Math" w:hAnsi="Cambria Math"/>
            <w:lang w:val="en-GB"/>
          </w:rPr>
          <m:t xml:space="preserve"> </m:t>
        </m:r>
      </m:oMath>
      <w:r>
        <w:rPr>
          <w:lang w:val="en-GB"/>
        </w:rPr>
        <w:t xml:space="preserve">structures for the Rel-19 Type I MP codebook were agreed. However, certain details in the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2</m:t>
            </m:r>
          </m:sub>
        </m:sSub>
      </m:oMath>
      <w:r>
        <w:rPr>
          <w:lang w:val="en-GB"/>
        </w:rPr>
        <w:t xml:space="preserve"> structure regarding inter-polarization co-phasing and inter-panel (inter-resource) co-phasing require clarification.</w:t>
      </w:r>
    </w:p>
    <w:p w14:paraId="3AE5E99D" w14:textId="1E8F71A9" w:rsidR="006A2480" w:rsidRDefault="006A2480" w:rsidP="006A2480">
      <w:pPr>
        <w:rPr>
          <w:lang w:val="en-GB"/>
        </w:rPr>
      </w:pPr>
      <w:r>
        <w:rPr>
          <w:lang w:val="en-GB"/>
        </w:rPr>
        <w:t xml:space="preserve">It was agreed that the spatial domain basis selection rules from Rel-15 Type I SP mode 1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CSI-RS</m:t>
            </m:r>
          </m:sub>
        </m:sSub>
        <m:r>
          <w:rPr>
            <w:rFonts w:ascii="Cambria Math" w:hAnsi="Cambria Math"/>
            <w:lang w:val="en-GB"/>
          </w:rPr>
          <m:t>&lt;16</m:t>
        </m:r>
      </m:oMath>
      <w:r>
        <w:rPr>
          <w:lang w:val="en-GB"/>
        </w:rPr>
        <w:t xml:space="preserve"> would be used independently in each panel (resource). However, the same was missed regarding inter-polarization co-phasing </w:t>
      </w:r>
      <w:r w:rsidR="00E35ADB">
        <w:rPr>
          <w:lang w:val="en-GB"/>
        </w:rPr>
        <w:t>rules and</w:t>
      </w:r>
      <w:r>
        <w:rPr>
          <w:lang w:val="en-GB"/>
        </w:rPr>
        <w:t xml:space="preserve"> requires adding a clarification.</w:t>
      </w:r>
    </w:p>
    <w:p w14:paraId="4C5FBD10" w14:textId="648B9BB4" w:rsidR="00E35ADB" w:rsidRDefault="00E35ADB" w:rsidP="006A2480">
      <w:pPr>
        <w:rPr>
          <w:lang w:val="en-GB"/>
        </w:rPr>
      </w:pPr>
      <w:r>
        <w:rPr>
          <w:lang w:val="en-GB"/>
        </w:rPr>
        <w:t>Further, for inter-resource co-phasing, the QPSK alphabet was agreed. Following a similar discussion in Rel-19 Type I codebook, the QPSK alphabet for inter-resource co-phasing can be {+1,+j,-1,-j}</w:t>
      </w:r>
    </w:p>
    <w:p w14:paraId="25F435E9" w14:textId="0BF7471F" w:rsidR="00E35ADB" w:rsidRDefault="006A2480" w:rsidP="006A2480">
      <w:pPr>
        <w:rPr>
          <w:lang w:val="en-GB"/>
        </w:rPr>
      </w:pPr>
      <w:r w:rsidRPr="00E35ADB">
        <w:rPr>
          <w:b/>
          <w:bCs/>
          <w:lang w:val="en-GB"/>
        </w:rPr>
        <w:t>Proposal</w:t>
      </w:r>
      <w:r w:rsidR="00FF3CD0">
        <w:rPr>
          <w:b/>
          <w:bCs/>
          <w:lang w:val="en-GB"/>
        </w:rPr>
        <w:t xml:space="preserve"> 6</w:t>
      </w:r>
      <w:r w:rsidRPr="00E35ADB">
        <w:rPr>
          <w:b/>
          <w:bCs/>
          <w:lang w:val="en-GB"/>
        </w:rPr>
        <w:t>:</w:t>
      </w:r>
      <w:r>
        <w:rPr>
          <w:lang w:val="en-GB"/>
        </w:rPr>
        <w:t xml:space="preserve"> For Rel-19 Type I MP</w:t>
      </w:r>
      <w:r w:rsidR="00E35ADB">
        <w:rPr>
          <w:lang w:val="en-GB"/>
        </w:rPr>
        <w:t xml:space="preserve"> codebook enhancement up to 128 CSI-RS ports, add the following clarification in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2</m:t>
            </m:r>
          </m:sub>
        </m:sSub>
        <m:r>
          <w:rPr>
            <w:rFonts w:ascii="Cambria Math" w:hAnsi="Cambria Math"/>
            <w:lang w:val="en-GB"/>
          </w:rPr>
          <m:t xml:space="preserve"> </m:t>
        </m:r>
      </m:oMath>
      <w:r w:rsidR="00E35ADB">
        <w:rPr>
          <w:lang w:val="en-GB"/>
        </w:rPr>
        <w:t>structure:</w:t>
      </w:r>
    </w:p>
    <w:p w14:paraId="0F1D08D3" w14:textId="4389A1AD" w:rsidR="00E35ADB" w:rsidRDefault="00E35ADB" w:rsidP="00E35ADB">
      <w:pPr>
        <w:numPr>
          <w:ilvl w:val="0"/>
          <w:numId w:val="72"/>
        </w:numPr>
        <w:snapToGrid w:val="0"/>
        <w:spacing w:after="0"/>
        <w:rPr>
          <w:rFonts w:cs="Calibri"/>
        </w:rPr>
      </w:pPr>
      <w:r>
        <w:rPr>
          <w:rFonts w:cs="Calibri"/>
        </w:rPr>
        <w:t xml:space="preserve">Legacy Rel-15 Type-I SP mode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CSI-RS</m:t>
            </m:r>
          </m:sub>
        </m:sSub>
        <m:r>
          <w:rPr>
            <w:rFonts w:ascii="Cambria Math" w:hAnsi="Cambria Math"/>
            <w:lang w:val="en-GB"/>
          </w:rPr>
          <m:t>&lt;16</m:t>
        </m:r>
      </m:oMath>
      <w:r>
        <w:rPr>
          <w:lang w:val="en-GB"/>
        </w:rPr>
        <w:t xml:space="preserve"> </w:t>
      </w:r>
      <w:r>
        <w:rPr>
          <w:rFonts w:cs="Calibri"/>
        </w:rPr>
        <w:t>inter-polarization co-phasing rules independently in each resource,</w:t>
      </w:r>
    </w:p>
    <w:p w14:paraId="3A7001A3" w14:textId="77777777" w:rsidR="000D28AC" w:rsidRDefault="00E35ADB" w:rsidP="006A2480">
      <w:pPr>
        <w:numPr>
          <w:ilvl w:val="0"/>
          <w:numId w:val="72"/>
        </w:numPr>
        <w:snapToGrid w:val="0"/>
        <w:spacing w:after="0"/>
        <w:rPr>
          <w:rFonts w:cs="Calibri"/>
        </w:rPr>
      </w:pPr>
      <w:r>
        <w:rPr>
          <w:rFonts w:cs="Calibri"/>
        </w:rPr>
        <w:lastRenderedPageBreak/>
        <w:t xml:space="preserve">Layer-common wideband inter-resource co-phasing </w:t>
      </w:r>
      <w:r>
        <w:rPr>
          <w:rFonts w:cs="Calibri"/>
          <w:bCs/>
        </w:rPr>
        <w:t>independently reported for resource n = 2,…,K with respect to the first resource from the alphabet {+1,+j,-1,-j}</w:t>
      </w:r>
    </w:p>
    <w:p w14:paraId="515E83EE" w14:textId="77777777" w:rsidR="000D28AC" w:rsidRDefault="000D28AC" w:rsidP="000D28AC">
      <w:pPr>
        <w:snapToGrid w:val="0"/>
        <w:spacing w:after="0"/>
        <w:ind w:left="780"/>
        <w:rPr>
          <w:rFonts w:cs="Calibri"/>
        </w:rPr>
      </w:pPr>
    </w:p>
    <w:p w14:paraId="3FA14892" w14:textId="6D7C6254" w:rsidR="000D28AC" w:rsidRDefault="000D28AC" w:rsidP="000D28AC">
      <w:pPr>
        <w:snapToGrid w:val="0"/>
        <w:spacing w:after="0"/>
        <w:rPr>
          <w:lang w:val="en-GB"/>
        </w:rPr>
      </w:pPr>
      <w:r w:rsidRPr="000D28AC">
        <w:rPr>
          <w:lang w:val="en-GB"/>
        </w:rPr>
        <w:t>With this</w:t>
      </w:r>
      <w:r>
        <w:rPr>
          <w:lang w:val="en-GB"/>
        </w:rPr>
        <w:t xml:space="preserve"> clarification, the design of Rel-19 Type I MP codebook is </w:t>
      </w:r>
      <w:r w:rsidR="00E03FEC">
        <w:rPr>
          <w:lang w:val="en-GB"/>
        </w:rPr>
        <w:t>complete,</w:t>
      </w:r>
      <w:r>
        <w:rPr>
          <w:lang w:val="en-GB"/>
        </w:rPr>
        <w:t xml:space="preserve"> and the UCI parameters are as given in the following proposal.</w:t>
      </w:r>
    </w:p>
    <w:p w14:paraId="5D5A0D1C" w14:textId="77777777" w:rsidR="000D28AC" w:rsidRDefault="000D28AC" w:rsidP="000D28AC">
      <w:pPr>
        <w:snapToGrid w:val="0"/>
        <w:spacing w:after="0"/>
        <w:rPr>
          <w:lang w:val="en-GB"/>
        </w:rPr>
      </w:pPr>
    </w:p>
    <w:p w14:paraId="0F7A3792" w14:textId="723A2E44" w:rsidR="000D28AC" w:rsidRDefault="000D28AC" w:rsidP="000D28AC">
      <w:pPr>
        <w:snapToGrid w:val="0"/>
        <w:spacing w:after="0"/>
        <w:rPr>
          <w:lang w:val="en-GB"/>
        </w:rPr>
      </w:pPr>
      <w:r w:rsidRPr="0027553C">
        <w:rPr>
          <w:b/>
          <w:bCs/>
          <w:lang w:val="en-GB"/>
        </w:rPr>
        <w:t>Proposal</w:t>
      </w:r>
      <w:r w:rsidR="00FF3CD0">
        <w:rPr>
          <w:b/>
          <w:bCs/>
          <w:lang w:val="en-GB"/>
        </w:rPr>
        <w:t xml:space="preserve"> 7</w:t>
      </w:r>
      <w:r w:rsidRPr="0027553C">
        <w:rPr>
          <w:b/>
          <w:bCs/>
          <w:lang w:val="en-GB"/>
        </w:rPr>
        <w:t>:</w:t>
      </w:r>
      <w:r>
        <w:rPr>
          <w:lang w:val="en-GB"/>
        </w:rPr>
        <w:t xml:space="preserve"> </w:t>
      </w:r>
      <w:r w:rsidR="0027553C">
        <w:rPr>
          <w:lang w:val="en-GB"/>
        </w:rPr>
        <w:t>For Rel-19 Type I MP codebook enhancement up to 128 CSI-RS ports, the UCI parameters are captured in the table below:</w:t>
      </w:r>
    </w:p>
    <w:p w14:paraId="7C4A3BB6" w14:textId="77777777" w:rsidR="0027553C" w:rsidRDefault="0027553C" w:rsidP="000D28AC">
      <w:pPr>
        <w:snapToGrid w:val="0"/>
        <w:spacing w:after="0"/>
        <w:rPr>
          <w:lang w:val="en-GB"/>
        </w:rPr>
      </w:pPr>
    </w:p>
    <w:tbl>
      <w:tblPr>
        <w:tblStyle w:val="GridTable1Light"/>
        <w:tblW w:w="0" w:type="auto"/>
        <w:tblLook w:val="04A0" w:firstRow="1" w:lastRow="0" w:firstColumn="1" w:lastColumn="0" w:noHBand="0" w:noVBand="1"/>
      </w:tblPr>
      <w:tblGrid>
        <w:gridCol w:w="2628"/>
        <w:gridCol w:w="1890"/>
        <w:gridCol w:w="5339"/>
      </w:tblGrid>
      <w:tr w:rsidR="0027553C" w14:paraId="6BC1241E" w14:textId="77777777" w:rsidTr="002755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5D4DE59E" w14:textId="74E5A5CC" w:rsidR="0027553C" w:rsidRPr="0027553C" w:rsidRDefault="0027553C" w:rsidP="000D28AC">
            <w:pPr>
              <w:snapToGrid w:val="0"/>
              <w:spacing w:after="0"/>
              <w:rPr>
                <w:rFonts w:cs="Calibri"/>
                <w:szCs w:val="22"/>
              </w:rPr>
            </w:pPr>
            <w:r w:rsidRPr="0027553C">
              <w:rPr>
                <w:rFonts w:cs="Calibri"/>
                <w:szCs w:val="22"/>
              </w:rPr>
              <w:t>Parameter</w:t>
            </w:r>
          </w:p>
        </w:tc>
        <w:tc>
          <w:tcPr>
            <w:tcW w:w="1890" w:type="dxa"/>
          </w:tcPr>
          <w:p w14:paraId="106EC714" w14:textId="51C10F8F" w:rsidR="0027553C" w:rsidRPr="0027553C" w:rsidRDefault="0027553C" w:rsidP="000D28AC">
            <w:pPr>
              <w:snapToGrid w:val="0"/>
              <w:spacing w:after="0"/>
              <w:cnfStyle w:val="100000000000" w:firstRow="1" w:lastRow="0" w:firstColumn="0" w:lastColumn="0" w:oddVBand="0" w:evenVBand="0" w:oddHBand="0" w:evenHBand="0" w:firstRowFirstColumn="0" w:firstRowLastColumn="0" w:lastRowFirstColumn="0" w:lastRowLastColumn="0"/>
              <w:rPr>
                <w:rFonts w:cs="Calibri"/>
                <w:szCs w:val="22"/>
              </w:rPr>
            </w:pPr>
            <w:r w:rsidRPr="0027553C">
              <w:rPr>
                <w:rFonts w:cs="Calibri"/>
                <w:szCs w:val="22"/>
              </w:rPr>
              <w:t>UCI</w:t>
            </w:r>
          </w:p>
        </w:tc>
        <w:tc>
          <w:tcPr>
            <w:tcW w:w="5339" w:type="dxa"/>
          </w:tcPr>
          <w:p w14:paraId="04D7F43B" w14:textId="09E7467A" w:rsidR="0027553C" w:rsidRPr="0027553C" w:rsidRDefault="0027553C" w:rsidP="000D28AC">
            <w:pPr>
              <w:snapToGrid w:val="0"/>
              <w:spacing w:after="0"/>
              <w:cnfStyle w:val="100000000000" w:firstRow="1" w:lastRow="0" w:firstColumn="0" w:lastColumn="0" w:oddVBand="0" w:evenVBand="0" w:oddHBand="0" w:evenHBand="0" w:firstRowFirstColumn="0" w:firstRowLastColumn="0" w:lastRowFirstColumn="0" w:lastRowLastColumn="0"/>
              <w:rPr>
                <w:rFonts w:cs="Calibri"/>
                <w:szCs w:val="22"/>
              </w:rPr>
            </w:pPr>
            <w:r w:rsidRPr="0027553C">
              <w:rPr>
                <w:rFonts w:cs="Calibri"/>
                <w:szCs w:val="22"/>
              </w:rPr>
              <w:t>Details/Description</w:t>
            </w:r>
          </w:p>
        </w:tc>
      </w:tr>
      <w:tr w:rsidR="0027553C" w14:paraId="1EA1E871"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6B9384F0" w14:textId="185800CE"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RI</w:t>
            </w:r>
          </w:p>
        </w:tc>
        <w:tc>
          <w:tcPr>
            <w:tcW w:w="1890" w:type="dxa"/>
          </w:tcPr>
          <w:p w14:paraId="155FD6B6" w14:textId="0323A7D2"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1</w:t>
            </w:r>
          </w:p>
        </w:tc>
        <w:tc>
          <w:tcPr>
            <w:tcW w:w="5339" w:type="dxa"/>
          </w:tcPr>
          <w:p w14:paraId="18BCD0C6" w14:textId="60C7DE54"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Same as Rel-15 Type I </w:t>
            </w:r>
            <w:r w:rsidR="000C7074">
              <w:rPr>
                <w:rFonts w:eastAsia="Microsoft YaHei"/>
                <w:color w:val="000000" w:themeColor="dark1"/>
                <w:kern w:val="24"/>
                <w:szCs w:val="22"/>
                <w:lang w:eastAsia="zh-CN"/>
              </w:rPr>
              <w:t>S</w:t>
            </w:r>
            <w:r w:rsidRPr="0027553C">
              <w:rPr>
                <w:rFonts w:eastAsia="Microsoft YaHei"/>
                <w:color w:val="000000" w:themeColor="dark1"/>
                <w:kern w:val="24"/>
                <w:szCs w:val="22"/>
                <w:lang w:eastAsia="zh-CN"/>
              </w:rPr>
              <w:t>P</w:t>
            </w:r>
          </w:p>
        </w:tc>
      </w:tr>
      <w:tr w:rsidR="0027553C" w14:paraId="426D5D4A"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445EE67B" w14:textId="6A68344F"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WB CQI</w:t>
            </w:r>
          </w:p>
        </w:tc>
        <w:tc>
          <w:tcPr>
            <w:tcW w:w="1890" w:type="dxa"/>
          </w:tcPr>
          <w:p w14:paraId="07BCD5B4" w14:textId="3AAB985A"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1 WB</w:t>
            </w:r>
          </w:p>
        </w:tc>
        <w:tc>
          <w:tcPr>
            <w:tcW w:w="5339" w:type="dxa"/>
          </w:tcPr>
          <w:p w14:paraId="725F05C5" w14:textId="6C68DD93"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Same as Rel-15 Type I </w:t>
            </w:r>
            <w:r w:rsidR="000C7074">
              <w:rPr>
                <w:rFonts w:eastAsia="Microsoft YaHei"/>
                <w:color w:val="000000" w:themeColor="dark1"/>
                <w:kern w:val="24"/>
                <w:szCs w:val="22"/>
                <w:lang w:eastAsia="zh-CN"/>
              </w:rPr>
              <w:t>S</w:t>
            </w:r>
            <w:r w:rsidRPr="0027553C">
              <w:rPr>
                <w:rFonts w:eastAsia="Microsoft YaHei"/>
                <w:color w:val="000000" w:themeColor="dark1"/>
                <w:kern w:val="24"/>
                <w:szCs w:val="22"/>
                <w:lang w:eastAsia="zh-CN"/>
              </w:rPr>
              <w:t>P</w:t>
            </w:r>
          </w:p>
        </w:tc>
      </w:tr>
      <w:tr w:rsidR="0027553C" w14:paraId="53E8F9C7"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78A0AA22" w14:textId="02694677"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SB differential CQI *</w:t>
            </w:r>
          </w:p>
        </w:tc>
        <w:tc>
          <w:tcPr>
            <w:tcW w:w="1890" w:type="dxa"/>
          </w:tcPr>
          <w:p w14:paraId="46ABDAC7" w14:textId="1BC0FAE8"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1 SB</w:t>
            </w:r>
          </w:p>
        </w:tc>
        <w:tc>
          <w:tcPr>
            <w:tcW w:w="5339" w:type="dxa"/>
          </w:tcPr>
          <w:p w14:paraId="49F4EB05" w14:textId="157A66AA"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Same as Rel-15 Type I </w:t>
            </w:r>
            <w:r w:rsidR="000C7074">
              <w:rPr>
                <w:rFonts w:eastAsia="Microsoft YaHei"/>
                <w:color w:val="000000" w:themeColor="dark1"/>
                <w:kern w:val="24"/>
                <w:szCs w:val="22"/>
                <w:lang w:eastAsia="zh-CN"/>
              </w:rPr>
              <w:t>S</w:t>
            </w:r>
            <w:r w:rsidRPr="0027553C">
              <w:rPr>
                <w:rFonts w:eastAsia="Microsoft YaHei"/>
                <w:color w:val="000000" w:themeColor="dark1"/>
                <w:kern w:val="24"/>
                <w:szCs w:val="22"/>
                <w:lang w:eastAsia="zh-CN"/>
              </w:rPr>
              <w:t>P</w:t>
            </w:r>
          </w:p>
        </w:tc>
      </w:tr>
      <w:tr w:rsidR="0027553C" w14:paraId="69FF8676"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2BC334C4" w14:textId="4FEC22DE"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First SD basis indicator</w:t>
            </w:r>
          </w:p>
        </w:tc>
        <w:tc>
          <w:tcPr>
            <w:tcW w:w="1890" w:type="dxa"/>
          </w:tcPr>
          <w:p w14:paraId="7ACC0523" w14:textId="310278CA"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w:t>
            </w:r>
          </w:p>
        </w:tc>
        <w:tc>
          <w:tcPr>
            <w:tcW w:w="5339" w:type="dxa"/>
          </w:tcPr>
          <w:p w14:paraId="7FEE09EB" w14:textId="3D0A7D6F"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Indication for each </w:t>
            </w:r>
            <w:r w:rsidR="00211611">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k=1,…Ng following &lt;16 port design of Rel-15 SP Type I codebookMode = 1</w:t>
            </w:r>
          </w:p>
        </w:tc>
      </w:tr>
      <w:tr w:rsidR="0027553C" w14:paraId="072384A0"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0AD65415" w14:textId="33161795"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Second SD basis indicator</w:t>
            </w:r>
          </w:p>
        </w:tc>
        <w:tc>
          <w:tcPr>
            <w:tcW w:w="1890" w:type="dxa"/>
          </w:tcPr>
          <w:p w14:paraId="5B645CBB" w14:textId="71937EDA"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w:t>
            </w:r>
          </w:p>
        </w:tc>
        <w:tc>
          <w:tcPr>
            <w:tcW w:w="5339" w:type="dxa"/>
          </w:tcPr>
          <w:p w14:paraId="34464721" w14:textId="7BF14625"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Indication for each </w:t>
            </w:r>
            <w:r w:rsidR="00211611">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k=1,…Ng following &lt;16 port design of Rel-15 SP Type I codebookMode = 1</w:t>
            </w:r>
          </w:p>
        </w:tc>
      </w:tr>
      <w:tr w:rsidR="0027553C" w14:paraId="1FEB0EDB"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78A3941C" w14:textId="7C5C2138"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Inter-pol</w:t>
            </w:r>
            <w:r w:rsidR="00D240A6">
              <w:rPr>
                <w:rFonts w:eastAsia="Microsoft YaHei"/>
                <w:b w:val="0"/>
                <w:bCs w:val="0"/>
                <w:color w:val="000000" w:themeColor="dark1"/>
                <w:kern w:val="24"/>
                <w:szCs w:val="22"/>
                <w:lang w:eastAsia="zh-CN"/>
              </w:rPr>
              <w:t>arization</w:t>
            </w:r>
            <w:r w:rsidRPr="0027553C">
              <w:rPr>
                <w:rFonts w:eastAsia="Microsoft YaHei"/>
                <w:b w:val="0"/>
                <w:bCs w:val="0"/>
                <w:color w:val="000000" w:themeColor="dark1"/>
                <w:kern w:val="24"/>
                <w:szCs w:val="22"/>
                <w:lang w:eastAsia="zh-CN"/>
              </w:rPr>
              <w:t xml:space="preserve"> co-phase selection indicator</w:t>
            </w:r>
          </w:p>
        </w:tc>
        <w:tc>
          <w:tcPr>
            <w:tcW w:w="1890" w:type="dxa"/>
          </w:tcPr>
          <w:p w14:paraId="3675F9E6" w14:textId="183D3CF2"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 or SB **</w:t>
            </w:r>
          </w:p>
        </w:tc>
        <w:tc>
          <w:tcPr>
            <w:tcW w:w="5339" w:type="dxa"/>
          </w:tcPr>
          <w:p w14:paraId="6700AC9E" w14:textId="449B5030"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Indication for each </w:t>
            </w:r>
            <w:r w:rsidR="00211611">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k=1,…Ng following &lt;16 port design of Rel-15 SP Type I codebookMode = 1</w:t>
            </w:r>
          </w:p>
        </w:tc>
      </w:tr>
      <w:tr w:rsidR="0027553C" w14:paraId="7F01E4B0" w14:textId="77777777" w:rsidTr="0027553C">
        <w:tc>
          <w:tcPr>
            <w:cnfStyle w:val="001000000000" w:firstRow="0" w:lastRow="0" w:firstColumn="1" w:lastColumn="0" w:oddVBand="0" w:evenVBand="0" w:oddHBand="0" w:evenHBand="0" w:firstRowFirstColumn="0" w:firstRowLastColumn="0" w:lastRowFirstColumn="0" w:lastRowLastColumn="0"/>
            <w:tcW w:w="2628" w:type="dxa"/>
          </w:tcPr>
          <w:p w14:paraId="17A598CA" w14:textId="0E8032F3" w:rsidR="0027553C" w:rsidRPr="0027553C" w:rsidRDefault="0027553C" w:rsidP="0027553C">
            <w:pPr>
              <w:snapToGrid w:val="0"/>
              <w:spacing w:after="0"/>
              <w:rPr>
                <w:rFonts w:cs="Calibri"/>
                <w:b w:val="0"/>
                <w:bCs w:val="0"/>
                <w:szCs w:val="22"/>
              </w:rPr>
            </w:pPr>
            <w:r w:rsidRPr="0027553C">
              <w:rPr>
                <w:rFonts w:eastAsia="Microsoft YaHei"/>
                <w:b w:val="0"/>
                <w:bCs w:val="0"/>
                <w:color w:val="000000" w:themeColor="dark1"/>
                <w:kern w:val="24"/>
                <w:szCs w:val="22"/>
                <w:lang w:eastAsia="zh-CN"/>
              </w:rPr>
              <w:t>Inter-</w:t>
            </w:r>
            <w:r w:rsidR="005568AB">
              <w:rPr>
                <w:rFonts w:eastAsia="Microsoft YaHei"/>
                <w:b w:val="0"/>
                <w:bCs w:val="0"/>
                <w:color w:val="000000" w:themeColor="dark1"/>
                <w:kern w:val="24"/>
                <w:szCs w:val="22"/>
                <w:lang w:eastAsia="zh-CN"/>
              </w:rPr>
              <w:t>resource</w:t>
            </w:r>
            <w:r w:rsidRPr="0027553C">
              <w:rPr>
                <w:rFonts w:eastAsia="Microsoft YaHei"/>
                <w:b w:val="0"/>
                <w:bCs w:val="0"/>
                <w:color w:val="000000" w:themeColor="dark1"/>
                <w:kern w:val="24"/>
                <w:szCs w:val="22"/>
                <w:lang w:eastAsia="zh-CN"/>
              </w:rPr>
              <w:t xml:space="preserve"> co-phase selection indicator</w:t>
            </w:r>
          </w:p>
        </w:tc>
        <w:tc>
          <w:tcPr>
            <w:tcW w:w="1890" w:type="dxa"/>
          </w:tcPr>
          <w:p w14:paraId="46E33DD2" w14:textId="0A0C6AFD" w:rsidR="0027553C" w:rsidRPr="0027553C" w:rsidRDefault="0027553C" w:rsidP="0027553C">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w:t>
            </w:r>
          </w:p>
        </w:tc>
        <w:tc>
          <w:tcPr>
            <w:tcW w:w="5339" w:type="dxa"/>
          </w:tcPr>
          <w:p w14:paraId="16C78339" w14:textId="465022B6" w:rsidR="0027553C" w:rsidRPr="0027553C" w:rsidRDefault="0027553C" w:rsidP="008C3B06">
            <w:pPr>
              <w:keepNext/>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QPSK: 2-bit indicator for each </w:t>
            </w:r>
            <w:r w:rsidR="00211611">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k=2,…Ng</w:t>
            </w:r>
          </w:p>
        </w:tc>
      </w:tr>
    </w:tbl>
    <w:p w14:paraId="58E7FFB6" w14:textId="581877CD" w:rsidR="0027553C" w:rsidRDefault="008C3B06" w:rsidP="008C3B06">
      <w:pPr>
        <w:pStyle w:val="Caption"/>
        <w:jc w:val="center"/>
        <w:rPr>
          <w:rFonts w:cs="Calibri"/>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8C3B06">
        <w:rPr>
          <w:b w:val="0"/>
          <w:bCs/>
        </w:rPr>
        <w:t>UCI parameters for Type I MP codebook</w:t>
      </w:r>
    </w:p>
    <w:p w14:paraId="147C103B" w14:textId="75736750" w:rsidR="00D240A6" w:rsidRDefault="00D240A6" w:rsidP="000D28AC">
      <w:pPr>
        <w:snapToGrid w:val="0"/>
        <w:spacing w:after="0"/>
        <w:rPr>
          <w:rFonts w:cs="Calibri"/>
        </w:rPr>
      </w:pPr>
      <w:r>
        <w:rPr>
          <w:rFonts w:cs="Calibri"/>
        </w:rPr>
        <w:t xml:space="preserve">* </w:t>
      </w:r>
      <w:r w:rsidRPr="00D240A6">
        <w:rPr>
          <w:rFonts w:cs="Calibri"/>
        </w:rPr>
        <w:t>Not included when CQI reporting granularity is set to wideband</w:t>
      </w:r>
      <w:r>
        <w:rPr>
          <w:rFonts w:cs="Calibri"/>
        </w:rPr>
        <w:t>.</w:t>
      </w:r>
    </w:p>
    <w:p w14:paraId="5D7B9C8E" w14:textId="674F5F92" w:rsidR="00D240A6" w:rsidRPr="000D28AC" w:rsidRDefault="00D240A6" w:rsidP="000D28AC">
      <w:pPr>
        <w:snapToGrid w:val="0"/>
        <w:spacing w:after="0"/>
        <w:rPr>
          <w:rFonts w:cs="Calibri"/>
        </w:rPr>
      </w:pPr>
      <w:r>
        <w:rPr>
          <w:rFonts w:cs="Calibri"/>
        </w:rPr>
        <w:t xml:space="preserve">** </w:t>
      </w:r>
      <w:r w:rsidRPr="00D240A6">
        <w:rPr>
          <w:rFonts w:cs="Calibri"/>
        </w:rPr>
        <w:t>Wideband when PMI reporting granularity is set to wideband. Subband when PMI reporting granularity is set to wideband</w:t>
      </w:r>
      <w:r>
        <w:rPr>
          <w:rFonts w:cs="Calibri"/>
        </w:rPr>
        <w:t>.</w:t>
      </w:r>
    </w:p>
    <w:p w14:paraId="04E6B5F4" w14:textId="725B56E3" w:rsidR="006A4C25" w:rsidRDefault="006A4C25">
      <w:pPr>
        <w:pStyle w:val="Heading4"/>
      </w:pPr>
      <w:r>
        <w:t>2.1.4.2 Timeline, CPU occupation and Active Resource Counting</w:t>
      </w:r>
    </w:p>
    <w:p w14:paraId="703FE0FB" w14:textId="198C80E9" w:rsidR="00283AF6" w:rsidRDefault="003033A7" w:rsidP="00283AF6">
      <w:pPr>
        <w:rPr>
          <w:lang w:val="en-GB"/>
        </w:rPr>
      </w:pPr>
      <w:r>
        <w:rPr>
          <w:lang w:val="en-GB"/>
        </w:rPr>
        <w:t>With independent spatial domain basis and co-phasing selection in each panel/resource, the Rel-19 Type I MP codebook requires higher computation compared to Rel-19 Type I SP codebooks. This computation is along the similar lines of Rel-18 Type II CJT codebook and has a possibility of co-existing along with the Type II CJT codebook in the mixed codebook types supported by a UE supporting CJT. Therefore, the CPU occupation, CSI processing timeline and ARC should be extended from Rel-18 CJT framework.</w:t>
      </w:r>
    </w:p>
    <w:p w14:paraId="38AC5E3E" w14:textId="77777777" w:rsidR="007C4A82" w:rsidRDefault="003033A7" w:rsidP="00283AF6">
      <w:pPr>
        <w:rPr>
          <w:lang w:val="en-GB"/>
        </w:rPr>
      </w:pPr>
      <w:r>
        <w:rPr>
          <w:lang w:val="en-GB"/>
        </w:rPr>
        <w:t xml:space="preserve">This means that the CPU occupation takes the form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e>
        </m:d>
      </m:oMath>
      <w:r>
        <w:rPr>
          <w:lang w:val="en-GB"/>
        </w:rPr>
        <w:t xml:space="preserve">, where </w:t>
      </w:r>
      <m:oMath>
        <m:r>
          <w:rPr>
            <w:rFonts w:ascii="Cambria Math" w:hAnsi="Cambria Math"/>
            <w:lang w:val="en-GB"/>
          </w:rPr>
          <m:t>X∈{1,1.5,2}</m:t>
        </m:r>
      </m:oMath>
      <w:r>
        <w:rPr>
          <w:lang w:val="en-GB"/>
        </w:rPr>
        <w:t xml:space="preserve"> is a UE capability which accounts for the independent spatial domain basis and co-phasing selection in each panel. With the computation accounted for, the CSI processing timeline does not need scaling and reusing the two capabilities from Rel-18, namely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t xml:space="preserve"> would work fine. Finally,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=K</m:t>
        </m:r>
      </m:oMath>
      <w:r>
        <w:t xml:space="preserve"> active resources are counted for a </w:t>
      </w:r>
      <w:r>
        <w:rPr>
          <w:lang w:val="en-GB"/>
        </w:rPr>
        <w:t>Rel-19 Type I MP PMI report.</w:t>
      </w:r>
    </w:p>
    <w:p w14:paraId="1E7E3A0F" w14:textId="5A2C3AEB" w:rsidR="003033A7" w:rsidRDefault="007C4A82" w:rsidP="00283AF6">
      <w:pPr>
        <w:rPr>
          <w:lang w:val="en-GB"/>
        </w:rPr>
      </w:pPr>
      <w:r w:rsidRPr="00CD0C34">
        <w:rPr>
          <w:b/>
          <w:bCs/>
          <w:lang w:val="en-GB"/>
        </w:rPr>
        <w:t>Proposal</w:t>
      </w:r>
      <w:r w:rsidR="00FF3CD0">
        <w:rPr>
          <w:b/>
          <w:bCs/>
          <w:lang w:val="en-GB"/>
        </w:rPr>
        <w:t xml:space="preserve"> 8</w:t>
      </w:r>
      <w:r w:rsidRPr="00CD0C34">
        <w:rPr>
          <w:b/>
          <w:bCs/>
          <w:lang w:val="en-GB"/>
        </w:rPr>
        <w:t>:</w:t>
      </w:r>
      <w:r>
        <w:rPr>
          <w:lang w:val="en-GB"/>
        </w:rPr>
        <w:t xml:space="preserve"> For Rel-19 Type I MP codebook enhancement up to 128 CSI-RS ports, support the following:</w:t>
      </w:r>
    </w:p>
    <w:p w14:paraId="25B6754B" w14:textId="44C6D425" w:rsidR="007C4A82" w:rsidRDefault="00000000" w:rsidP="007C4A82">
      <w:pPr>
        <w:pStyle w:val="ListParagraph"/>
        <w:numPr>
          <w:ilvl w:val="0"/>
          <w:numId w:val="73"/>
        </w:numPr>
        <w:rPr>
          <w:lang w:val="en-GB"/>
        </w:rPr>
      </w:pP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e>
        </m:d>
      </m:oMath>
      <w:r w:rsidR="007C4A82">
        <w:rPr>
          <w:lang w:val="en-GB"/>
        </w:rPr>
        <w:t xml:space="preserve">, where </w:t>
      </w:r>
      <m:oMath>
        <m:r>
          <w:rPr>
            <w:rFonts w:ascii="Cambria Math" w:hAnsi="Cambria Math"/>
            <w:lang w:val="en-GB"/>
          </w:rPr>
          <m:t>X∈{1,1.5,2}</m:t>
        </m:r>
      </m:oMath>
      <w:r w:rsidR="007C4A82">
        <w:rPr>
          <w:lang w:val="en-GB"/>
        </w:rPr>
        <w:t xml:space="preserve"> is a UE </w:t>
      </w:r>
      <w:r w:rsidR="008C3B06">
        <w:rPr>
          <w:lang w:val="en-GB"/>
        </w:rPr>
        <w:t>capability.</w:t>
      </w:r>
    </w:p>
    <w:p w14:paraId="7E799551" w14:textId="3E088F2A" w:rsidR="007C4A82" w:rsidRPr="007C4A82" w:rsidRDefault="007C4A82" w:rsidP="007C4A82">
      <w:pPr>
        <w:pStyle w:val="ListParagraph"/>
        <w:numPr>
          <w:ilvl w:val="0"/>
          <w:numId w:val="73"/>
        </w:numPr>
        <w:rPr>
          <w:lang w:val="en-GB"/>
        </w:rPr>
      </w:pPr>
      <w:r>
        <w:rPr>
          <w:lang w:val="en-GB"/>
        </w:rPr>
        <w:t xml:space="preserve">Two capabilities for timeline, namely,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p>
    <w:p w14:paraId="19540E1A" w14:textId="410D2B0B" w:rsidR="003033A7" w:rsidRPr="00CD0C34" w:rsidRDefault="00000000" w:rsidP="00283AF6">
      <w:pPr>
        <w:pStyle w:val="ListParagraph"/>
        <w:numPr>
          <w:ilvl w:val="0"/>
          <w:numId w:val="73"/>
        </w:numPr>
        <w:rPr>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=K</m:t>
        </m:r>
      </m:oMath>
      <w:r w:rsidR="007C4A82">
        <w:t xml:space="preserve"> active resource counting</w:t>
      </w:r>
    </w:p>
    <w:p w14:paraId="15AB844D" w14:textId="6E8D99CD" w:rsidR="00851CBE" w:rsidRDefault="00851CBE" w:rsidP="00B13D57">
      <w:pPr>
        <w:pStyle w:val="Heading2"/>
        <w:numPr>
          <w:ilvl w:val="1"/>
          <w:numId w:val="46"/>
        </w:numPr>
      </w:pPr>
      <w:r>
        <w:t>CRI enhancement for hybrid beamforming</w:t>
      </w:r>
    </w:p>
    <w:p w14:paraId="0C3EFCD2" w14:textId="652A5E11" w:rsidR="001D19F0" w:rsidRPr="001D19F0" w:rsidRDefault="001D19F0" w:rsidP="001D19F0">
      <w:pPr>
        <w:jc w:val="both"/>
        <w:rPr>
          <w:lang w:val="en-GB" w:eastAsia="zh-TW"/>
        </w:rPr>
      </w:pPr>
      <w:r w:rsidRPr="001D19F0">
        <w:rPr>
          <w:lang w:val="en-GB" w:eastAsia="zh-TW"/>
        </w:rPr>
        <w:t xml:space="preserve">In RAN1#116 meeting, we have the following agreements for </w:t>
      </w:r>
      <w:r>
        <w:rPr>
          <w:lang w:val="en-GB" w:eastAsia="zh-TW"/>
        </w:rPr>
        <w:t>CRI based CSI</w:t>
      </w:r>
      <w:r w:rsidRPr="001D19F0">
        <w:rPr>
          <w:lang w:val="en-GB" w:eastAsia="zh-TW"/>
        </w:rPr>
        <w:t xml:space="preserve"> enhancements:</w:t>
      </w:r>
    </w:p>
    <w:tbl>
      <w:tblPr>
        <w:tblStyle w:val="TableGrid"/>
        <w:tblW w:w="0" w:type="auto"/>
        <w:tblLook w:val="04A0" w:firstRow="1" w:lastRow="0" w:firstColumn="1" w:lastColumn="0" w:noHBand="0" w:noVBand="1"/>
      </w:tblPr>
      <w:tblGrid>
        <w:gridCol w:w="9857"/>
      </w:tblGrid>
      <w:tr w:rsidR="00100C7E" w14:paraId="63110A82" w14:textId="77777777" w:rsidTr="00100C7E">
        <w:tc>
          <w:tcPr>
            <w:tcW w:w="9857" w:type="dxa"/>
          </w:tcPr>
          <w:p w14:paraId="06D5B5B7" w14:textId="77777777" w:rsidR="00C751A2" w:rsidRPr="00734C1B" w:rsidRDefault="00C751A2" w:rsidP="00C751A2">
            <w:pPr>
              <w:shd w:val="clear" w:color="auto" w:fill="FFFFFF"/>
              <w:snapToGrid w:val="0"/>
              <w:jc w:val="both"/>
              <w:rPr>
                <w:rFonts w:eastAsia="SimSun"/>
                <w:bCs/>
                <w:color w:val="000000"/>
              </w:rPr>
            </w:pPr>
            <w:r w:rsidRPr="00CE02FB">
              <w:rPr>
                <w:rFonts w:eastAsia="SimSun"/>
                <w:b/>
                <w:bCs/>
                <w:color w:val="000000"/>
                <w:highlight w:val="green"/>
              </w:rPr>
              <w:t>Agreement</w:t>
            </w:r>
          </w:p>
          <w:p w14:paraId="4FA8F09E" w14:textId="77777777" w:rsidR="00C751A2" w:rsidRDefault="00C751A2" w:rsidP="00C751A2">
            <w:pPr>
              <w:snapToGrid w:val="0"/>
              <w:rPr>
                <w:iCs/>
              </w:rPr>
            </w:pPr>
            <w:r>
              <w:t xml:space="preserve">For the </w:t>
            </w:r>
            <w:r>
              <w:rPr>
                <w:iCs/>
              </w:rPr>
              <w:t xml:space="preserve">Rel-19 CRI-based CSI refinement for up to 128 CSI-RS ports, </w:t>
            </w:r>
            <w:r>
              <w:rPr>
                <w:iCs/>
                <w:u w:val="single"/>
              </w:rPr>
              <w:t>for M&gt;1</w:t>
            </w:r>
            <w:r>
              <w:rPr>
                <w:iCs/>
              </w:rPr>
              <w:t>, support the following:</w:t>
            </w:r>
          </w:p>
          <w:p w14:paraId="1F23ADA6" w14:textId="77777777" w:rsidR="00C751A2" w:rsidRDefault="00C751A2" w:rsidP="00C751A2">
            <w:pPr>
              <w:pStyle w:val="ListParagraph"/>
              <w:numPr>
                <w:ilvl w:val="0"/>
                <w:numId w:val="57"/>
              </w:numPr>
              <w:snapToGrid w:val="0"/>
              <w:spacing w:after="0"/>
              <w:contextualSpacing/>
            </w:pPr>
            <w:r>
              <w:lastRenderedPageBreak/>
              <w:t>Resource-specific RI, i.e. RI is independently calculated and indicated for each of the selected M NZP CSI-RS resources</w:t>
            </w:r>
          </w:p>
          <w:p w14:paraId="36C98163" w14:textId="77777777" w:rsidR="00C751A2" w:rsidRDefault="00C751A2" w:rsidP="00C751A2">
            <w:pPr>
              <w:pStyle w:val="ListParagraph"/>
              <w:numPr>
                <w:ilvl w:val="1"/>
                <w:numId w:val="57"/>
              </w:numPr>
              <w:tabs>
                <w:tab w:val="left" w:pos="720"/>
              </w:tabs>
              <w:snapToGrid w:val="0"/>
              <w:spacing w:after="0"/>
              <w:contextualSpacing/>
            </w:pPr>
            <w:r>
              <w:t xml:space="preserve">FFS: If resource-common RI indication is also supported </w:t>
            </w:r>
          </w:p>
          <w:p w14:paraId="6B7582C3" w14:textId="77777777" w:rsidR="00C751A2" w:rsidRDefault="00C751A2" w:rsidP="00C751A2">
            <w:pPr>
              <w:pStyle w:val="ListParagraph"/>
              <w:numPr>
                <w:ilvl w:val="0"/>
                <w:numId w:val="57"/>
              </w:numPr>
              <w:snapToGrid w:val="0"/>
              <w:spacing w:after="0"/>
              <w:contextualSpacing/>
            </w:pPr>
            <w:r>
              <w:t xml:space="preserve">4-bit wideband CQIs are independently calculated and reported </w:t>
            </w:r>
            <w:r>
              <w:rPr>
                <w:lang w:eastAsia="ko-KR"/>
              </w:rPr>
              <w:t xml:space="preserve">for each of </w:t>
            </w:r>
            <w:r>
              <w:t>the M selected NZP CSI-RS resources</w:t>
            </w:r>
          </w:p>
          <w:p w14:paraId="58EAC344" w14:textId="37FF7451" w:rsidR="00C751A2" w:rsidRDefault="00C751A2" w:rsidP="00C751A2">
            <w:pPr>
              <w:pStyle w:val="ListParagraph"/>
              <w:numPr>
                <w:ilvl w:val="0"/>
                <w:numId w:val="57"/>
              </w:numPr>
              <w:snapToGrid w:val="0"/>
              <w:spacing w:after="0"/>
              <w:contextualSpacing/>
            </w:pPr>
            <w:r>
              <w:t xml:space="preserve">2-bit differential SB CQIs are independently calculated and reported </w:t>
            </w:r>
            <w:r>
              <w:rPr>
                <w:lang w:eastAsia="ko-KR"/>
              </w:rPr>
              <w:t xml:space="preserve">for each of </w:t>
            </w:r>
            <w:r>
              <w:t>the M selected NZP CSI-RS resource</w:t>
            </w:r>
          </w:p>
          <w:p w14:paraId="412EEA92" w14:textId="77777777" w:rsidR="00C751A2" w:rsidRPr="00C751A2" w:rsidRDefault="00C751A2" w:rsidP="00C751A2">
            <w:pPr>
              <w:pStyle w:val="ListParagraph"/>
              <w:snapToGrid w:val="0"/>
              <w:spacing w:after="0"/>
              <w:contextualSpacing/>
            </w:pPr>
          </w:p>
          <w:p w14:paraId="4151F074" w14:textId="77777777" w:rsidR="00C751A2" w:rsidRPr="00734C1B" w:rsidRDefault="00C751A2" w:rsidP="00C751A2">
            <w:pPr>
              <w:shd w:val="clear" w:color="auto" w:fill="FFFFFF"/>
              <w:snapToGrid w:val="0"/>
              <w:jc w:val="both"/>
              <w:rPr>
                <w:rFonts w:eastAsia="SimSun"/>
                <w:bCs/>
                <w:color w:val="000000"/>
              </w:rPr>
            </w:pPr>
            <w:r w:rsidRPr="00CE02FB">
              <w:rPr>
                <w:rFonts w:eastAsia="SimSun"/>
                <w:b/>
                <w:bCs/>
                <w:color w:val="000000"/>
                <w:highlight w:val="green"/>
              </w:rPr>
              <w:t>Agreement</w:t>
            </w:r>
          </w:p>
          <w:p w14:paraId="49139241" w14:textId="3FE9B7C9" w:rsidR="00C751A2" w:rsidRPr="00C751A2" w:rsidRDefault="00C751A2" w:rsidP="00C751A2">
            <w:pPr>
              <w:jc w:val="both"/>
            </w:pPr>
            <w:r>
              <w:t xml:space="preserve">For the </w:t>
            </w:r>
            <w:r>
              <w:rPr>
                <w:iCs/>
              </w:rPr>
              <w:t xml:space="preserve">Rel-19 CRI-based CSI refinement for up to 128 CSI-RS ports, </w:t>
            </w:r>
            <w:r>
              <w:rPr>
                <w:iCs/>
                <w:u w:val="single"/>
              </w:rPr>
              <w:t>for M=2</w:t>
            </w:r>
            <w:r>
              <w:rPr>
                <w:iCs/>
              </w:rPr>
              <w:t>, w</w:t>
            </w:r>
            <w:r>
              <w:t>hen Rel-16 eType-II codebook is configured, FD basis selection and indication are resource-specific (per resource)</w:t>
            </w:r>
          </w:p>
          <w:p w14:paraId="0EDE93AB" w14:textId="77777777" w:rsidR="00C751A2" w:rsidRPr="00734C1B" w:rsidRDefault="00C751A2" w:rsidP="00C751A2">
            <w:pPr>
              <w:shd w:val="clear" w:color="auto" w:fill="FFFFFF"/>
              <w:snapToGrid w:val="0"/>
              <w:jc w:val="both"/>
              <w:rPr>
                <w:rFonts w:eastAsia="SimSun"/>
                <w:bCs/>
                <w:color w:val="000000"/>
              </w:rPr>
            </w:pPr>
            <w:r w:rsidRPr="00CE02FB">
              <w:rPr>
                <w:rFonts w:eastAsia="SimSun"/>
                <w:b/>
                <w:bCs/>
                <w:color w:val="000000"/>
                <w:highlight w:val="green"/>
              </w:rPr>
              <w:t>Agreement</w:t>
            </w:r>
          </w:p>
          <w:p w14:paraId="56C3D912" w14:textId="043C5E35" w:rsidR="00C751A2" w:rsidRPr="00C751A2" w:rsidRDefault="00C751A2" w:rsidP="00C751A2">
            <w:pPr>
              <w:jc w:val="both"/>
              <w:rPr>
                <w:rFonts w:eastAsia="DengXian"/>
                <w:b/>
                <w:bCs/>
                <w:u w:val="single"/>
                <w:lang w:eastAsia="zh-CN"/>
              </w:rPr>
            </w:pPr>
            <w:r>
              <w:t xml:space="preserve">For the </w:t>
            </w:r>
            <w:r>
              <w:rPr>
                <w:iCs/>
              </w:rPr>
              <w:t xml:space="preserve">Rel-19 CRI-based CSI refinement for up to 128 CSI-RS ports, </w:t>
            </w:r>
            <w:r>
              <w:rPr>
                <w:iCs/>
                <w:u w:val="single"/>
              </w:rPr>
              <w:t>for M=2</w:t>
            </w:r>
            <w:r>
              <w:rPr>
                <w:iCs/>
              </w:rPr>
              <w:t xml:space="preserve">, </w:t>
            </w:r>
            <w:r>
              <w:t>when Rel-16 eType-II codebook is configured, RRC configuration of Parameter Combination is resource-common</w:t>
            </w:r>
          </w:p>
          <w:p w14:paraId="326B5D8F" w14:textId="77777777" w:rsidR="00C751A2" w:rsidRPr="00734C1B" w:rsidRDefault="00C751A2" w:rsidP="00C751A2">
            <w:pPr>
              <w:shd w:val="clear" w:color="auto" w:fill="FFFFFF"/>
              <w:snapToGrid w:val="0"/>
              <w:jc w:val="both"/>
              <w:rPr>
                <w:rFonts w:eastAsia="SimSun"/>
                <w:bCs/>
                <w:color w:val="000000"/>
              </w:rPr>
            </w:pPr>
            <w:r w:rsidRPr="00CE02FB">
              <w:rPr>
                <w:rFonts w:eastAsia="SimSun"/>
                <w:b/>
                <w:bCs/>
                <w:color w:val="000000"/>
                <w:highlight w:val="green"/>
              </w:rPr>
              <w:t>Agreement</w:t>
            </w:r>
          </w:p>
          <w:p w14:paraId="5BF0FE81" w14:textId="77777777" w:rsidR="00C751A2" w:rsidRDefault="00C751A2" w:rsidP="00C751A2">
            <w:pPr>
              <w:snapToGrid w:val="0"/>
              <w:jc w:val="both"/>
              <w:rPr>
                <w:iCs/>
              </w:rPr>
            </w:pPr>
            <w:r>
              <w:rPr>
                <w:iCs/>
              </w:rPr>
              <w:t>For the Rel-19 CRI-based CSI refinement for up to 128 CSI-RS ports:</w:t>
            </w:r>
          </w:p>
          <w:p w14:paraId="4760869C" w14:textId="77777777" w:rsidR="00C751A2" w:rsidRDefault="00C751A2" w:rsidP="00C751A2">
            <w:pPr>
              <w:pStyle w:val="ListParagraph"/>
              <w:numPr>
                <w:ilvl w:val="0"/>
                <w:numId w:val="58"/>
              </w:numPr>
              <w:snapToGrid w:val="0"/>
              <w:spacing w:after="0"/>
              <w:jc w:val="both"/>
              <w:rPr>
                <w:rFonts w:eastAsia="Malgun Gothic" w:cstheme="minorHAnsi"/>
              </w:rPr>
            </w:pPr>
            <w:r>
              <w:rPr>
                <w:rFonts w:eastAsia="Malgun Gothic" w:cstheme="minorHAnsi"/>
              </w:rPr>
              <w:t>Active resource counting = K</w:t>
            </w:r>
            <w:r>
              <w:rPr>
                <w:rFonts w:eastAsia="Malgun Gothic" w:cstheme="minorHAnsi"/>
                <w:vertAlign w:val="subscript"/>
              </w:rPr>
              <w:t>S</w:t>
            </w:r>
            <w:r>
              <w:rPr>
                <w:rFonts w:eastAsia="Malgun Gothic" w:cstheme="minorHAnsi"/>
              </w:rPr>
              <w:t xml:space="preserve"> (following legacy)</w:t>
            </w:r>
          </w:p>
          <w:p w14:paraId="0A7B6636" w14:textId="77777777" w:rsidR="00C751A2" w:rsidRDefault="00C751A2" w:rsidP="00C751A2">
            <w:pPr>
              <w:pStyle w:val="ListParagraph"/>
              <w:snapToGrid w:val="0"/>
              <w:spacing w:after="0"/>
              <w:jc w:val="both"/>
              <w:rPr>
                <w:rFonts w:eastAsia="Malgun Gothic" w:cstheme="minorHAnsi"/>
              </w:rPr>
            </w:pPr>
          </w:p>
          <w:p w14:paraId="66D3CB63" w14:textId="77777777" w:rsidR="00C751A2" w:rsidRPr="008D6E64" w:rsidRDefault="00C751A2" w:rsidP="00C751A2">
            <w:pPr>
              <w:widowControl w:val="0"/>
              <w:snapToGrid w:val="0"/>
            </w:pPr>
            <w:r w:rsidRPr="00C37078">
              <w:rPr>
                <w:b/>
              </w:rPr>
              <w:t>Conclusion</w:t>
            </w:r>
          </w:p>
          <w:p w14:paraId="0E156BC3" w14:textId="16CA949D" w:rsidR="00C751A2" w:rsidRPr="0027039F" w:rsidRDefault="00C751A2" w:rsidP="0027039F">
            <w:pPr>
              <w:snapToGrid w:val="0"/>
              <w:jc w:val="both"/>
              <w:rPr>
                <w:iCs/>
              </w:rPr>
            </w:pPr>
            <w:r>
              <w:rPr>
                <w:iCs/>
              </w:rPr>
              <w:t xml:space="preserve">For the Rel-19 CRI-based CSI refinement for up to 128 CSI-RS ports, there is no consensus on supporting the following report quantities when Rel-15 Type-I SP codebook: </w:t>
            </w:r>
            <w:r>
              <w:rPr>
                <w:bCs/>
                <w:i/>
                <w:iCs/>
                <w:lang w:eastAsia="zh-CN"/>
              </w:rPr>
              <w:t xml:space="preserve">‘cri-RI-i1-CQI’, ‘cri-RI-i1’, </w:t>
            </w:r>
            <w:r>
              <w:rPr>
                <w:iCs/>
                <w:lang w:eastAsia="zh-CN"/>
              </w:rPr>
              <w:t>‘</w:t>
            </w:r>
            <w:r>
              <w:rPr>
                <w:i/>
                <w:iCs/>
                <w:lang w:eastAsia="zh-CN"/>
              </w:rPr>
              <w:t>cri-RI-CQI</w:t>
            </w:r>
            <w:r>
              <w:rPr>
                <w:iCs/>
                <w:lang w:eastAsia="zh-CN"/>
              </w:rPr>
              <w:t>’</w:t>
            </w:r>
          </w:p>
          <w:p w14:paraId="1AAA3D88" w14:textId="09BC0B98" w:rsidR="00EF0B60" w:rsidRDefault="00EF0B60" w:rsidP="00EF0B60">
            <w:pPr>
              <w:rPr>
                <w:b/>
                <w:bCs/>
                <w:sz w:val="20"/>
                <w:highlight w:val="green"/>
                <w:lang w:eastAsia="x-none"/>
              </w:rPr>
            </w:pPr>
            <w:r>
              <w:rPr>
                <w:b/>
                <w:bCs/>
                <w:highlight w:val="green"/>
                <w:lang w:eastAsia="x-none"/>
              </w:rPr>
              <w:t>Agreement</w:t>
            </w:r>
          </w:p>
          <w:p w14:paraId="10073A5D" w14:textId="77777777" w:rsidR="00EF0B60" w:rsidRDefault="00EF0B60" w:rsidP="00EF0B60">
            <w:pPr>
              <w:snapToGrid w:val="0"/>
              <w:rPr>
                <w:iCs/>
              </w:rPr>
            </w:pPr>
            <w:r>
              <w:rPr>
                <w:iCs/>
              </w:rPr>
              <w:t xml:space="preserve">For the Rel-19 CRI-based CSI refinement for up to 128 CSI-RS ports, </w:t>
            </w:r>
          </w:p>
          <w:p w14:paraId="0056BEDB" w14:textId="77777777" w:rsidR="00EF0B60" w:rsidRDefault="00EF0B60" w:rsidP="00EF0B60">
            <w:pPr>
              <w:numPr>
                <w:ilvl w:val="0"/>
                <w:numId w:val="36"/>
              </w:numPr>
              <w:snapToGrid w:val="0"/>
              <w:spacing w:after="0"/>
              <w:rPr>
                <w:iCs/>
              </w:rPr>
            </w:pPr>
            <w:r>
              <w:rPr>
                <w:iCs/>
              </w:rPr>
              <w:t>For Rel-15 Type-I Single Panel codebook, M is NW-configured via higher-layer (RRC) signaling with candidate value(s) of {1, …, min(4,K</w:t>
            </w:r>
            <w:r>
              <w:rPr>
                <w:iCs/>
                <w:vertAlign w:val="subscript"/>
              </w:rPr>
              <w:t>S</w:t>
            </w:r>
            <w:r>
              <w:rPr>
                <w:iCs/>
              </w:rPr>
              <w:t>)}</w:t>
            </w:r>
          </w:p>
          <w:p w14:paraId="1AE48C76" w14:textId="77777777" w:rsidR="00EF0B60" w:rsidRDefault="00EF0B60" w:rsidP="00EF0B60">
            <w:pPr>
              <w:numPr>
                <w:ilvl w:val="1"/>
                <w:numId w:val="36"/>
              </w:numPr>
              <w:snapToGrid w:val="0"/>
              <w:spacing w:after="0"/>
              <w:rPr>
                <w:iCs/>
              </w:rPr>
            </w:pPr>
            <w:r>
              <w:rPr>
                <w:iCs/>
              </w:rPr>
              <w:t>The maximum value of M is subject to UE capability</w:t>
            </w:r>
          </w:p>
          <w:p w14:paraId="4CED477C" w14:textId="77777777" w:rsidR="00EF0B60" w:rsidRDefault="00EF0B60" w:rsidP="00EF0B60">
            <w:pPr>
              <w:numPr>
                <w:ilvl w:val="0"/>
                <w:numId w:val="36"/>
              </w:numPr>
              <w:snapToGrid w:val="0"/>
              <w:spacing w:after="0"/>
              <w:rPr>
                <w:iCs/>
              </w:rPr>
            </w:pPr>
            <w:r>
              <w:rPr>
                <w:iCs/>
              </w:rPr>
              <w:t>For Rel-16 eType-II, M=1 is supported</w:t>
            </w:r>
          </w:p>
          <w:p w14:paraId="45DC4640" w14:textId="77777777" w:rsidR="00EF0B60" w:rsidRDefault="00EF0B60" w:rsidP="00EF0B60">
            <w:pPr>
              <w:numPr>
                <w:ilvl w:val="1"/>
                <w:numId w:val="36"/>
              </w:numPr>
              <w:snapToGrid w:val="0"/>
              <w:spacing w:after="0"/>
              <w:rPr>
                <w:iCs/>
              </w:rPr>
            </w:pPr>
            <w:r>
              <w:rPr>
                <w:iCs/>
              </w:rPr>
              <w:t>The maximum value of K</w:t>
            </w:r>
            <w:r>
              <w:rPr>
                <w:iCs/>
                <w:vertAlign w:val="subscript"/>
              </w:rPr>
              <w:t>S</w:t>
            </w:r>
            <w:r>
              <w:rPr>
                <w:iCs/>
              </w:rPr>
              <w:t xml:space="preserve"> is {1,2,3,4} and subject to UE capability </w:t>
            </w:r>
          </w:p>
          <w:p w14:paraId="2E7FD5CD" w14:textId="77777777" w:rsidR="00EF0B60" w:rsidRDefault="00EF0B60" w:rsidP="00EF0B60">
            <w:pPr>
              <w:numPr>
                <w:ilvl w:val="2"/>
                <w:numId w:val="36"/>
              </w:numPr>
              <w:snapToGrid w:val="0"/>
              <w:spacing w:after="0"/>
              <w:rPr>
                <w:iCs/>
              </w:rPr>
            </w:pPr>
            <w:r>
              <w:rPr>
                <w:iCs/>
              </w:rPr>
              <w:t>The support for Rel-16 eType-II is a separate UE capability at least from the support for Rel-19 Type-I and Type-II codebook refinements</w:t>
            </w:r>
          </w:p>
          <w:p w14:paraId="7939D710" w14:textId="77777777" w:rsidR="00EF0B60" w:rsidRDefault="00EF0B60" w:rsidP="00EF0B60">
            <w:pPr>
              <w:numPr>
                <w:ilvl w:val="1"/>
                <w:numId w:val="36"/>
              </w:numPr>
              <w:snapToGrid w:val="0"/>
              <w:spacing w:after="0"/>
              <w:rPr>
                <w:iCs/>
              </w:rPr>
            </w:pPr>
            <w:r>
              <w:rPr>
                <w:iCs/>
              </w:rPr>
              <w:t>FFS (RAN1#116bis): The support for M=2, and if so, the value of M={1, 2} is NW-configured via higher-layer (RRC) signaling, and if additional restriction(s) are needed</w:t>
            </w:r>
          </w:p>
          <w:p w14:paraId="3AFC667E" w14:textId="77777777" w:rsidR="00EF0B60" w:rsidRDefault="00EF0B60" w:rsidP="00EF0B60">
            <w:pPr>
              <w:snapToGrid w:val="0"/>
              <w:rPr>
                <w:szCs w:val="24"/>
              </w:rPr>
            </w:pPr>
            <w:r>
              <w:rPr>
                <w:iCs/>
              </w:rPr>
              <w:t>FFS: The determination of M reported beams</w:t>
            </w:r>
          </w:p>
          <w:p w14:paraId="7FF4B5FA" w14:textId="77777777" w:rsidR="00EF0B60" w:rsidRDefault="00EF0B60" w:rsidP="00EF0B60">
            <w:pPr>
              <w:jc w:val="both"/>
              <w:rPr>
                <w:rFonts w:eastAsia="Malgun Gothic" w:cs="Times"/>
                <w:b/>
                <w:bCs/>
                <w:sz w:val="18"/>
                <w:szCs w:val="18"/>
                <w:lang w:eastAsia="zh-CN"/>
              </w:rPr>
            </w:pPr>
            <w:r>
              <w:t xml:space="preserve">Note: </w:t>
            </w:r>
            <w:r>
              <w:rPr>
                <w:rFonts w:eastAsia="Malgun Gothic" w:cs="Times"/>
                <w:iCs/>
                <w:szCs w:val="18"/>
                <w:lang w:eastAsia="zh-CN"/>
              </w:rPr>
              <w:t>Selection algorithm of CRI(s) from measurement of K</w:t>
            </w:r>
            <w:r>
              <w:rPr>
                <w:rFonts w:eastAsia="Malgun Gothic" w:cs="Times"/>
                <w:iCs/>
                <w:szCs w:val="18"/>
                <w:vertAlign w:val="subscript"/>
                <w:lang w:eastAsia="zh-CN"/>
              </w:rPr>
              <w:t>S</w:t>
            </w:r>
            <w:r>
              <w:rPr>
                <w:rFonts w:eastAsia="Malgun Gothic" w:cs="Times"/>
                <w:iCs/>
                <w:szCs w:val="18"/>
                <w:lang w:eastAsia="zh-CN"/>
              </w:rPr>
              <w:t>&gt;1 NZP-CSI-RS resources is up to UE implementation</w:t>
            </w:r>
            <w:r>
              <w:rPr>
                <w:rFonts w:eastAsia="Malgun Gothic" w:cs="Times"/>
                <w:sz w:val="18"/>
                <w:szCs w:val="18"/>
                <w:lang w:eastAsia="zh-CN"/>
              </w:rPr>
              <w:t>.</w:t>
            </w:r>
          </w:p>
          <w:p w14:paraId="2996FF42" w14:textId="77777777" w:rsidR="00EF0B60" w:rsidRDefault="00EF0B60" w:rsidP="00EF0B60">
            <w:pPr>
              <w:rPr>
                <w:b/>
                <w:bCs/>
                <w:sz w:val="20"/>
                <w:highlight w:val="green"/>
                <w:lang w:eastAsia="x-none"/>
              </w:rPr>
            </w:pPr>
            <w:r>
              <w:rPr>
                <w:b/>
                <w:bCs/>
                <w:highlight w:val="green"/>
                <w:lang w:eastAsia="x-none"/>
              </w:rPr>
              <w:t>Agreement</w:t>
            </w:r>
          </w:p>
          <w:p w14:paraId="20CB5594" w14:textId="77777777" w:rsidR="00EF0B60" w:rsidRDefault="00EF0B60" w:rsidP="00EF0B60">
            <w:pPr>
              <w:jc w:val="both"/>
              <w:rPr>
                <w:iCs/>
              </w:rPr>
            </w:pPr>
            <w:r>
              <w:rPr>
                <w:iCs/>
              </w:rPr>
              <w:t>For the Rel-19 CRI-based CSI refinement for up to 128 CSI-RS ports, the following report quantities are supported:</w:t>
            </w:r>
          </w:p>
          <w:p w14:paraId="339ED6FF" w14:textId="77777777" w:rsidR="00EF0B60" w:rsidRDefault="00EF0B60" w:rsidP="00EF0B60">
            <w:pPr>
              <w:pStyle w:val="ListParagraph"/>
              <w:numPr>
                <w:ilvl w:val="0"/>
                <w:numId w:val="37"/>
              </w:numPr>
              <w:spacing w:after="0"/>
              <w:jc w:val="both"/>
              <w:rPr>
                <w:iCs/>
                <w:lang w:val="fr-FR"/>
              </w:rPr>
            </w:pPr>
            <w:r>
              <w:rPr>
                <w:bCs/>
                <w:i/>
                <w:iCs/>
                <w:lang w:val="fr-FR" w:eastAsia="zh-CN"/>
              </w:rPr>
              <w:t>‘cri-RI-PMI-CQI ‘</w:t>
            </w:r>
          </w:p>
          <w:p w14:paraId="6FAAD25F" w14:textId="77777777" w:rsidR="00EF0B60" w:rsidRDefault="00EF0B60" w:rsidP="00EF0B60">
            <w:pPr>
              <w:pStyle w:val="ListParagraph"/>
              <w:numPr>
                <w:ilvl w:val="0"/>
                <w:numId w:val="37"/>
              </w:numPr>
              <w:spacing w:after="0"/>
              <w:jc w:val="both"/>
              <w:rPr>
                <w:iCs/>
                <w:lang w:val="en-GB"/>
              </w:rPr>
            </w:pPr>
            <w:r>
              <w:rPr>
                <w:bCs/>
                <w:i/>
                <w:iCs/>
                <w:lang w:eastAsia="zh-CN"/>
              </w:rPr>
              <w:t>‘cri-RI-LI-PMI-CQI’ (only for Type-I)</w:t>
            </w:r>
          </w:p>
          <w:p w14:paraId="07556945" w14:textId="77777777" w:rsidR="00EF0B60" w:rsidRDefault="00EF0B60" w:rsidP="00EF0B60">
            <w:pPr>
              <w:pStyle w:val="ListParagraph"/>
              <w:numPr>
                <w:ilvl w:val="0"/>
                <w:numId w:val="37"/>
              </w:numPr>
              <w:spacing w:after="0"/>
              <w:jc w:val="both"/>
              <w:rPr>
                <w:iCs/>
              </w:rPr>
            </w:pPr>
            <w:r>
              <w:rPr>
                <w:bCs/>
                <w:i/>
                <w:iCs/>
                <w:lang w:eastAsia="zh-CN"/>
              </w:rPr>
              <w:t>FFS: ‘cri-RI-i1-CQI’ (only for Type-I)</w:t>
            </w:r>
          </w:p>
          <w:p w14:paraId="72B43F20" w14:textId="34131FFD" w:rsidR="00EF0B60" w:rsidRPr="00314073" w:rsidRDefault="00EF0B60" w:rsidP="00EF0B60">
            <w:pPr>
              <w:pStyle w:val="ListParagraph"/>
              <w:numPr>
                <w:ilvl w:val="0"/>
                <w:numId w:val="37"/>
              </w:numPr>
              <w:spacing w:after="0"/>
              <w:jc w:val="both"/>
              <w:rPr>
                <w:iCs/>
              </w:rPr>
            </w:pPr>
            <w:r>
              <w:rPr>
                <w:bCs/>
                <w:i/>
                <w:iCs/>
                <w:lang w:eastAsia="zh-CN"/>
              </w:rPr>
              <w:t>FFS: ‘cri-RI-i1’ (only for Type-I)</w:t>
            </w:r>
          </w:p>
          <w:p w14:paraId="5CBEFECE" w14:textId="10635267" w:rsidR="00314073" w:rsidRDefault="00314073" w:rsidP="00314073">
            <w:pPr>
              <w:spacing w:after="0"/>
              <w:jc w:val="both"/>
              <w:rPr>
                <w:iCs/>
              </w:rPr>
            </w:pPr>
          </w:p>
          <w:p w14:paraId="5F0F0CAF" w14:textId="77777777" w:rsidR="00314073" w:rsidRDefault="00314073" w:rsidP="00314073">
            <w:pPr>
              <w:adjustRightInd w:val="0"/>
              <w:snapToGrid w:val="0"/>
              <w:rPr>
                <w:b/>
                <w:bCs/>
                <w:sz w:val="20"/>
                <w:highlight w:val="green"/>
                <w:lang w:eastAsia="zh-CN"/>
              </w:rPr>
            </w:pPr>
            <w:r>
              <w:rPr>
                <w:b/>
                <w:bCs/>
                <w:highlight w:val="green"/>
                <w:lang w:eastAsia="zh-CN"/>
              </w:rPr>
              <w:t>Agreement</w:t>
            </w:r>
          </w:p>
          <w:p w14:paraId="5F668A76" w14:textId="77777777" w:rsidR="00314073" w:rsidRDefault="00314073" w:rsidP="00314073">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the M CRIs (each with </w:t>
            </w:r>
            <w:r>
              <w:rPr>
                <w:iCs/>
                <w:szCs w:val="28"/>
              </w:rPr>
              <w:lastRenderedPageBreak/>
              <w:fldChar w:fldCharType="begin"/>
            </w:r>
            <w:r>
              <w:rPr>
                <w:iCs/>
                <w:szCs w:val="28"/>
              </w:rPr>
              <w:instrText xml:space="preserve"> QUOTE </w:instrText>
            </w:r>
            <w:r w:rsidR="00000000">
              <w:rPr>
                <w:position w:val="-5"/>
              </w:rPr>
              <w:pict w14:anchorId="718FC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2pt" equationxml="&lt;">
                  <v:imagedata r:id="rId15" o:title="" chromakey="white"/>
                </v:shape>
              </w:pict>
            </w:r>
            <w:r>
              <w:rPr>
                <w:iCs/>
                <w:szCs w:val="28"/>
              </w:rPr>
              <w:instrText xml:space="preserve"> </w:instrText>
            </w:r>
            <w:r>
              <w:rPr>
                <w:iCs/>
                <w:szCs w:val="28"/>
              </w:rPr>
              <w:fldChar w:fldCharType="separate"/>
            </w:r>
            <w:r w:rsidR="00000000">
              <w:rPr>
                <w:position w:val="-5"/>
              </w:rPr>
              <w:pict w14:anchorId="32EA0757">
                <v:shape id="_x0000_i1026" type="#_x0000_t75" style="width:36pt;height:12pt" equationxml="&lt;">
                  <v:imagedata r:id="rId15" o:title="" chromakey="white"/>
                </v:shape>
              </w:pict>
            </w:r>
            <w:r>
              <w:rPr>
                <w:iCs/>
                <w:szCs w:val="28"/>
              </w:rPr>
              <w:fldChar w:fldCharType="end"/>
            </w:r>
            <w:r>
              <w:rPr>
                <w:iCs/>
                <w:szCs w:val="28"/>
              </w:rPr>
              <w:t xml:space="preserve"> bits) are separated indicated </w:t>
            </w:r>
          </w:p>
          <w:p w14:paraId="7BDAB87D" w14:textId="77777777" w:rsidR="00314073" w:rsidRDefault="00314073" w:rsidP="00314073">
            <w:pPr>
              <w:pStyle w:val="ListParagraph"/>
              <w:widowControl w:val="0"/>
              <w:numPr>
                <w:ilvl w:val="0"/>
                <w:numId w:val="39"/>
              </w:numPr>
              <w:snapToGrid w:val="0"/>
              <w:spacing w:after="0"/>
              <w:rPr>
                <w:iCs/>
                <w:szCs w:val="28"/>
              </w:rPr>
            </w:pPr>
            <w:r>
              <w:rPr>
                <w:szCs w:val="28"/>
              </w:rPr>
              <w:t xml:space="preserve">FFS: whether to support NW configuring/requesting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including whether further reduction in the number of hypotheses is supported, i.e. reporting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41118A">
              <w:rPr>
                <w:position w:val="-5"/>
              </w:rPr>
              <w:pict w14:anchorId="57285F28">
                <v:shape id="_x0000_i1027" type="#_x0000_t75" style="width:69.5pt;height:12pt" equationxml="&lt;">
                  <v:imagedata r:id="rId16" o:title="" chromakey="white"/>
                </v:shape>
              </w:pict>
            </w:r>
            <w:r>
              <w:rPr>
                <w:iCs/>
                <w:szCs w:val="28"/>
              </w:rPr>
              <w:instrText xml:space="preserve"> </w:instrText>
            </w:r>
            <w:r>
              <w:rPr>
                <w:iCs/>
                <w:szCs w:val="28"/>
              </w:rPr>
              <w:fldChar w:fldCharType="separate"/>
            </w:r>
            <w:r w:rsidR="0041118A">
              <w:rPr>
                <w:position w:val="-5"/>
              </w:rPr>
              <w:pict w14:anchorId="42D77778">
                <v:shape id="_x0000_i1028" type="#_x0000_t75" style="width:69.5pt;height:12pt" equationxml="&lt;">
                  <v:imagedata r:id="rId16" o:title="" chromakey="white"/>
                </v:shape>
              </w:pict>
            </w:r>
            <w:r>
              <w:rPr>
                <w:iCs/>
                <w:szCs w:val="28"/>
              </w:rPr>
              <w:fldChar w:fldCharType="end"/>
            </w:r>
            <w:r>
              <w:rPr>
                <w:iCs/>
                <w:szCs w:val="28"/>
              </w:rPr>
              <w:t xml:space="preserve"> bits)</w:t>
            </w:r>
          </w:p>
          <w:p w14:paraId="4D5CF403" w14:textId="77777777" w:rsidR="00314073" w:rsidRPr="00314073" w:rsidRDefault="00314073" w:rsidP="00314073">
            <w:pPr>
              <w:spacing w:after="0"/>
              <w:jc w:val="both"/>
              <w:rPr>
                <w:iCs/>
              </w:rPr>
            </w:pPr>
          </w:p>
          <w:p w14:paraId="2CFE1A76" w14:textId="77777777" w:rsidR="00314073" w:rsidRDefault="00314073" w:rsidP="00314073">
            <w:pPr>
              <w:rPr>
                <w:b/>
                <w:bCs/>
                <w:sz w:val="20"/>
                <w:highlight w:val="green"/>
                <w:lang w:eastAsia="x-none"/>
              </w:rPr>
            </w:pPr>
            <w:r>
              <w:rPr>
                <w:b/>
                <w:bCs/>
                <w:highlight w:val="green"/>
                <w:lang w:eastAsia="x-none"/>
              </w:rPr>
              <w:t>Agreement</w:t>
            </w:r>
          </w:p>
          <w:p w14:paraId="3C2E6B9C" w14:textId="77777777" w:rsidR="00E423E3" w:rsidRDefault="00314073" w:rsidP="00617DE4">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SD basis selection is independently signalled per CRI (per CSI-RS resource)</w:t>
            </w:r>
          </w:p>
          <w:p w14:paraId="5BE31C35" w14:textId="77777777" w:rsidR="0027039F" w:rsidRPr="00681241" w:rsidRDefault="0027039F" w:rsidP="0027039F">
            <w:pPr>
              <w:snapToGrid w:val="0"/>
              <w:rPr>
                <w:highlight w:val="green"/>
              </w:rPr>
            </w:pPr>
            <w:r w:rsidRPr="00681241">
              <w:rPr>
                <w:b/>
                <w:highlight w:val="green"/>
              </w:rPr>
              <w:t>Agreement</w:t>
            </w:r>
          </w:p>
          <w:p w14:paraId="32BE039B" w14:textId="77777777" w:rsidR="0027039F" w:rsidRDefault="0027039F" w:rsidP="0027039F">
            <w:pPr>
              <w:snapToGrid w:val="0"/>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E9D2FCB" w14:textId="77777777" w:rsidR="0027039F" w:rsidRDefault="0027039F" w:rsidP="0027039F">
            <w:pPr>
              <w:pStyle w:val="ListParagraph"/>
              <w:numPr>
                <w:ilvl w:val="0"/>
                <w:numId w:val="60"/>
              </w:numPr>
              <w:snapToGrid w:val="0"/>
              <w:spacing w:after="0"/>
            </w:pPr>
            <w:r>
              <w:t>(</w:t>
            </w:r>
            <w:r>
              <w:rPr>
                <w:i/>
                <w:iCs/>
              </w:rPr>
              <w:t>M–M</w:t>
            </w:r>
            <w:r>
              <w:rPr>
                <w:i/>
                <w:iCs/>
                <w:vertAlign w:val="subscript"/>
              </w:rPr>
              <w:t>R</w:t>
            </w:r>
            <w:r>
              <w:t xml:space="preserve">) CRIs, each with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CQI/PMI/RI/(if applicable) LI</w:t>
            </w:r>
          </w:p>
          <w:p w14:paraId="2F3F5A76" w14:textId="77777777" w:rsidR="0027039F" w:rsidRPr="00F5125E" w:rsidRDefault="0027039F" w:rsidP="0027039F">
            <w:pPr>
              <w:pStyle w:val="ListParagraph"/>
              <w:numPr>
                <w:ilvl w:val="0"/>
                <w:numId w:val="60"/>
              </w:numPr>
              <w:snapToGrid w:val="0"/>
              <w:spacing w:after="0"/>
            </w:pPr>
            <w:r w:rsidRPr="00F5125E">
              <w:t xml:space="preserve">The value of </w:t>
            </w:r>
            <w:r w:rsidRPr="00F5125E">
              <w:rPr>
                <w:i/>
                <w:iCs/>
              </w:rPr>
              <w:t>M</w:t>
            </w:r>
            <w:r w:rsidRPr="00F5125E">
              <w:rPr>
                <w:i/>
                <w:iCs/>
                <w:vertAlign w:val="subscript"/>
              </w:rPr>
              <w:t>R</w:t>
            </w:r>
            <w:r w:rsidRPr="00F5125E">
              <w:t xml:space="preserve"> is NW-configured via higher-layer (RRC) signaling</w:t>
            </w:r>
          </w:p>
          <w:p w14:paraId="2C7E20EF" w14:textId="77777777" w:rsidR="0027039F" w:rsidRPr="00F5125E" w:rsidRDefault="0027039F" w:rsidP="0027039F">
            <w:pPr>
              <w:pStyle w:val="ListParagraph"/>
              <w:numPr>
                <w:ilvl w:val="0"/>
                <w:numId w:val="60"/>
              </w:numPr>
              <w:snapToGrid w:val="0"/>
              <w:spacing w:after="0"/>
            </w:pPr>
            <w:r w:rsidRPr="00F5125E">
              <w:t xml:space="preserve">The </w:t>
            </w:r>
            <w:r w:rsidRPr="00F5125E">
              <w:rPr>
                <w:i/>
                <w:iCs/>
              </w:rPr>
              <w:t>M</w:t>
            </w:r>
            <w:r w:rsidRPr="00F5125E">
              <w:rPr>
                <w:i/>
                <w:iCs/>
                <w:vertAlign w:val="subscript"/>
              </w:rPr>
              <w:t>R</w:t>
            </w:r>
            <w:r w:rsidRPr="00F5125E">
              <w:t xml:space="preserve"> selected resources are NW-configured via higher-layer (RRC) signaling </w:t>
            </w:r>
          </w:p>
          <w:p w14:paraId="7DC22FE9" w14:textId="77777777" w:rsidR="0027039F" w:rsidRPr="00F5125E" w:rsidRDefault="0027039F" w:rsidP="0027039F">
            <w:pPr>
              <w:pStyle w:val="ListParagraph"/>
              <w:numPr>
                <w:ilvl w:val="0"/>
                <w:numId w:val="60"/>
              </w:numPr>
              <w:snapToGrid w:val="0"/>
              <w:spacing w:after="0"/>
            </w:pPr>
            <w:r w:rsidRPr="00F5125E">
              <w:rPr>
                <w:rFonts w:hint="eastAsia"/>
                <w:lang w:eastAsia="zh-CN"/>
              </w:rPr>
              <w:t>F</w:t>
            </w:r>
            <w:r w:rsidRPr="00F5125E">
              <w:rPr>
                <w:lang w:eastAsia="zh-CN"/>
              </w:rPr>
              <w:t xml:space="preserve">FS: value of </w:t>
            </w:r>
            <w:r w:rsidRPr="00F5125E">
              <w:rPr>
                <w:i/>
                <w:iCs/>
              </w:rPr>
              <w:t>M</w:t>
            </w:r>
            <w:r w:rsidRPr="00F5125E">
              <w:rPr>
                <w:i/>
                <w:iCs/>
                <w:vertAlign w:val="subscript"/>
              </w:rPr>
              <w:t>R</w:t>
            </w:r>
          </w:p>
          <w:p w14:paraId="1DB4FB9A" w14:textId="77777777" w:rsidR="0027039F" w:rsidRPr="00F5125E" w:rsidRDefault="0027039F" w:rsidP="0027039F">
            <w:pPr>
              <w:pStyle w:val="ListParagraph"/>
              <w:numPr>
                <w:ilvl w:val="0"/>
                <w:numId w:val="60"/>
              </w:numPr>
              <w:snapToGrid w:val="0"/>
              <w:spacing w:after="0"/>
              <w:jc w:val="both"/>
              <w:rPr>
                <w:rFonts w:eastAsia="Malgun Gothic"/>
              </w:rPr>
            </w:pPr>
            <w:r w:rsidRPr="00F5125E">
              <w:t>This is an optional UE capability</w:t>
            </w:r>
          </w:p>
          <w:p w14:paraId="52BCD0A2" w14:textId="77777777" w:rsidR="0027039F" w:rsidRDefault="0027039F" w:rsidP="00617DE4">
            <w:pPr>
              <w:widowControl w:val="0"/>
              <w:snapToGrid w:val="0"/>
              <w:rPr>
                <w:iCs/>
                <w:szCs w:val="28"/>
              </w:rPr>
            </w:pPr>
          </w:p>
          <w:p w14:paraId="309CB317" w14:textId="77777777" w:rsidR="0027039F" w:rsidRPr="00681241" w:rsidRDefault="0027039F" w:rsidP="0027039F">
            <w:pPr>
              <w:snapToGrid w:val="0"/>
              <w:rPr>
                <w:highlight w:val="green"/>
              </w:rPr>
            </w:pPr>
            <w:r w:rsidRPr="00681241">
              <w:rPr>
                <w:b/>
                <w:highlight w:val="green"/>
              </w:rPr>
              <w:t>Agreement</w:t>
            </w:r>
          </w:p>
          <w:p w14:paraId="068F43D7" w14:textId="77777777" w:rsidR="0027039F" w:rsidRDefault="0027039F" w:rsidP="0027039F">
            <w:pPr>
              <w:snapToGrid w:val="0"/>
              <w:rPr>
                <w:iCs/>
              </w:rPr>
            </w:pPr>
            <w:r>
              <w:rPr>
                <w:iCs/>
              </w:rPr>
              <w:t>For the Rel-19 CRI-based CSI refinement for up to 128 CSI-RS ports, regarding CBSR and RI restriction, down-select (by RAN1#118) one from the following alternatives:</w:t>
            </w:r>
          </w:p>
          <w:p w14:paraId="412A3159" w14:textId="77777777" w:rsidR="0027039F" w:rsidRDefault="0027039F" w:rsidP="0027039F">
            <w:pPr>
              <w:pStyle w:val="ListParagraph"/>
              <w:numPr>
                <w:ilvl w:val="0"/>
                <w:numId w:val="56"/>
              </w:numPr>
              <w:snapToGrid w:val="0"/>
              <w:spacing w:after="0"/>
            </w:pPr>
            <w:r>
              <w:t>Alt1. K</w:t>
            </w:r>
            <w:r>
              <w:rPr>
                <w:vertAlign w:val="subscript"/>
              </w:rPr>
              <w:t>S</w:t>
            </w:r>
            <w:r>
              <w:t xml:space="preserve"> per-resource CBSRs and K</w:t>
            </w:r>
            <w:r>
              <w:rPr>
                <w:vertAlign w:val="subscript"/>
              </w:rPr>
              <w:t>S</w:t>
            </w:r>
            <w:r>
              <w:t xml:space="preserve"> per-resource RI restrictions</w:t>
            </w:r>
          </w:p>
          <w:p w14:paraId="0AB3FD8D" w14:textId="77777777" w:rsidR="0027039F" w:rsidRDefault="0027039F" w:rsidP="0027039F">
            <w:pPr>
              <w:pStyle w:val="ListParagraph"/>
              <w:numPr>
                <w:ilvl w:val="0"/>
                <w:numId w:val="56"/>
              </w:numPr>
              <w:snapToGrid w:val="0"/>
              <w:spacing w:after="0"/>
            </w:pPr>
            <w:r>
              <w:t>Alt2. (legacy CRI-based) Resource-common CBSR and resource-common RI restriction</w:t>
            </w:r>
          </w:p>
          <w:p w14:paraId="5FC6A767" w14:textId="3612B203" w:rsidR="0027039F" w:rsidRPr="00F6184E" w:rsidRDefault="0027039F" w:rsidP="00F6184E">
            <w:pPr>
              <w:pStyle w:val="ListParagraph"/>
              <w:widowControl w:val="0"/>
              <w:numPr>
                <w:ilvl w:val="0"/>
                <w:numId w:val="56"/>
              </w:numPr>
              <w:snapToGrid w:val="0"/>
              <w:rPr>
                <w:iCs/>
                <w:szCs w:val="28"/>
              </w:rPr>
            </w:pPr>
            <w:r>
              <w:t>Alt3. K</w:t>
            </w:r>
            <w:r w:rsidRPr="00F6184E">
              <w:rPr>
                <w:vertAlign w:val="subscript"/>
              </w:rPr>
              <w:t>S</w:t>
            </w:r>
            <w:r>
              <w:t xml:space="preserve"> per-resource CBSRs and resource-common RI restriction</w:t>
            </w:r>
          </w:p>
        </w:tc>
      </w:tr>
    </w:tbl>
    <w:bookmarkEnd w:id="0"/>
    <w:bookmarkEnd w:id="1"/>
    <w:p w14:paraId="49EE2D60" w14:textId="532C253E" w:rsidR="00831C45" w:rsidRDefault="00831C45" w:rsidP="00831C45">
      <w:pPr>
        <w:pStyle w:val="Heading3"/>
      </w:pPr>
      <w:r>
        <w:lastRenderedPageBreak/>
        <w:t>2.2.</w:t>
      </w:r>
      <w:r w:rsidR="00625430">
        <w:t>1</w:t>
      </w:r>
      <w:r>
        <w:t xml:space="preserve"> UCI </w:t>
      </w:r>
      <w:r w:rsidR="00625430">
        <w:t xml:space="preserve">design </w:t>
      </w:r>
      <w:r>
        <w:t>and omission</w:t>
      </w:r>
    </w:p>
    <w:p w14:paraId="5417085F" w14:textId="3C5AFE83" w:rsidR="00760F6F" w:rsidRDefault="00760F6F" w:rsidP="006C4111">
      <w:pPr>
        <w:rPr>
          <w:lang w:val="en-GB"/>
        </w:rPr>
      </w:pPr>
      <w:r>
        <w:rPr>
          <w:lang w:val="en-GB"/>
        </w:rPr>
        <w:t>One of the remaining issues to facilitate the discussion on UCI design and omission is the value of the gNB restricted beam selection, M</w:t>
      </w:r>
      <w:r w:rsidRPr="001C79F5">
        <w:rPr>
          <w:vertAlign w:val="subscript"/>
          <w:lang w:val="en-GB"/>
        </w:rPr>
        <w:t>R</w:t>
      </w:r>
      <w:r>
        <w:rPr>
          <w:lang w:val="en-GB"/>
        </w:rPr>
        <w:t xml:space="preserve">. </w:t>
      </w:r>
      <w:r w:rsidR="0041322E">
        <w:rPr>
          <w:lang w:val="en-GB"/>
        </w:rPr>
        <w:t>Since</w:t>
      </w:r>
      <w:r>
        <w:rPr>
          <w:lang w:val="en-GB"/>
        </w:rPr>
        <w:t xml:space="preserve"> the intention of such gNB restriction </w:t>
      </w:r>
      <w:r w:rsidR="0041322E">
        <w:rPr>
          <w:lang w:val="en-GB"/>
        </w:rPr>
        <w:t xml:space="preserve">is </w:t>
      </w:r>
      <w:r>
        <w:rPr>
          <w:lang w:val="en-GB"/>
        </w:rPr>
        <w:t>to maximize network throughput, when a larger number of beam quadruplets, M are configured (say 3 or 4), the value of</w:t>
      </w:r>
      <w:r w:rsidR="001C79F5">
        <w:rPr>
          <w:lang w:val="en-GB"/>
        </w:rPr>
        <w:t xml:space="preserve"> M</w:t>
      </w:r>
      <w:r w:rsidR="001C79F5" w:rsidRPr="001C79F5">
        <w:rPr>
          <w:vertAlign w:val="subscript"/>
          <w:lang w:val="en-GB"/>
        </w:rPr>
        <w:t>R</w:t>
      </w:r>
      <w:r>
        <w:rPr>
          <w:lang w:val="en-GB"/>
        </w:rPr>
        <w:t xml:space="preserve"> could be configured to be at most 2, so that NW gets the CSI of at least 2 common beams from multiple UEs and performs scheduling among the common beams. When M is lower (say 1 or 2), </w:t>
      </w:r>
      <w:r w:rsidR="001C79F5">
        <w:rPr>
          <w:lang w:val="en-GB"/>
        </w:rPr>
        <w:t>M</w:t>
      </w:r>
      <w:r w:rsidR="001C79F5" w:rsidRPr="001C79F5">
        <w:rPr>
          <w:vertAlign w:val="subscript"/>
          <w:lang w:val="en-GB"/>
        </w:rPr>
        <w:t>R</w:t>
      </w:r>
      <w:r>
        <w:rPr>
          <w:lang w:val="en-GB"/>
        </w:rPr>
        <w:t xml:space="preserve"> should be configured to</w:t>
      </w:r>
      <w:r w:rsidR="001C79F5">
        <w:rPr>
          <w:lang w:val="en-GB"/>
        </w:rPr>
        <w:t xml:space="preserve"> </w:t>
      </w:r>
      <w:r>
        <w:rPr>
          <w:lang w:val="en-GB"/>
        </w:rPr>
        <w:t>allow both</w:t>
      </w:r>
      <w:r w:rsidR="001C79F5">
        <w:rPr>
          <w:lang w:val="en-GB"/>
        </w:rPr>
        <w:t xml:space="preserve"> UE selection and</w:t>
      </w:r>
      <w:r>
        <w:rPr>
          <w:lang w:val="en-GB"/>
        </w:rPr>
        <w:t xml:space="preserve"> gNB restriction. </w:t>
      </w:r>
    </w:p>
    <w:p w14:paraId="665DE68E" w14:textId="72F3BC8F" w:rsidR="00760F6F" w:rsidRDefault="00760F6F" w:rsidP="006C4111">
      <w:pPr>
        <w:rPr>
          <w:lang w:val="en-GB"/>
        </w:rPr>
      </w:pPr>
      <w:r>
        <w:rPr>
          <w:lang w:val="en-GB"/>
        </w:rPr>
        <w:t xml:space="preserve">We therefore have the following proposal on the value of </w:t>
      </w:r>
      <w:r w:rsidR="001C79F5">
        <w:rPr>
          <w:lang w:val="en-GB"/>
        </w:rPr>
        <w:t>M</w:t>
      </w:r>
      <w:r w:rsidR="001C79F5" w:rsidRPr="001C79F5">
        <w:rPr>
          <w:vertAlign w:val="subscript"/>
          <w:lang w:val="en-GB"/>
        </w:rPr>
        <w:t>R</w:t>
      </w:r>
      <w:r>
        <w:rPr>
          <w:lang w:val="en-GB"/>
        </w:rPr>
        <w:t xml:space="preserve">: </w:t>
      </w:r>
      <w:r w:rsidR="001C79F5">
        <w:rPr>
          <w:lang w:val="en-GB"/>
        </w:rPr>
        <w:t>M</w:t>
      </w:r>
      <w:r w:rsidR="001C79F5" w:rsidRPr="001C79F5">
        <w:rPr>
          <w:vertAlign w:val="subscript"/>
          <w:lang w:val="en-GB"/>
        </w:rPr>
        <w:t>R</w:t>
      </w:r>
      <w:r>
        <w:rPr>
          <w:lang w:val="en-GB"/>
        </w:rPr>
        <w:t xml:space="preserve"> can be up to 2 when M&gt;2 and up to M-1 otherwise.</w:t>
      </w:r>
    </w:p>
    <w:p w14:paraId="62329ED4" w14:textId="5BC7104F" w:rsidR="001C79F5" w:rsidRDefault="00760F6F" w:rsidP="00760F6F">
      <w:pPr>
        <w:rPr>
          <w:lang w:val="en-GB"/>
        </w:rPr>
      </w:pPr>
      <w:r w:rsidRPr="001C79F5">
        <w:rPr>
          <w:b/>
          <w:bCs/>
          <w:lang w:val="en-GB"/>
        </w:rPr>
        <w:t>Proposal</w:t>
      </w:r>
      <w:r w:rsidR="00FF3CD0">
        <w:rPr>
          <w:b/>
          <w:bCs/>
          <w:lang w:val="en-GB"/>
        </w:rPr>
        <w:t xml:space="preserve"> 9</w:t>
      </w:r>
      <w:r w:rsidRPr="001C79F5">
        <w:rPr>
          <w:b/>
          <w:bCs/>
          <w:lang w:val="en-GB"/>
        </w:rPr>
        <w:t>:</w:t>
      </w:r>
      <w:r>
        <w:rPr>
          <w:lang w:val="en-GB"/>
        </w:rPr>
        <w:t xml:space="preserve"> </w:t>
      </w:r>
      <w:r>
        <w:rPr>
          <w:iCs/>
          <w:szCs w:val="28"/>
        </w:rPr>
        <w:t xml:space="preserve">For </w:t>
      </w:r>
      <w:r>
        <w:rPr>
          <w:szCs w:val="28"/>
        </w:rPr>
        <w:t xml:space="preserve">the </w:t>
      </w:r>
      <w:r>
        <w:rPr>
          <w:iCs/>
          <w:szCs w:val="28"/>
        </w:rPr>
        <w:t xml:space="preserve">Rel-19 CRI-based CSI refinement for up to 128 CSI-RS ports, regarding the value of </w:t>
      </w:r>
      <w:r w:rsidR="001C79F5">
        <w:rPr>
          <w:lang w:val="en-GB"/>
        </w:rPr>
        <w:t>M</w:t>
      </w:r>
      <w:r w:rsidR="001C79F5" w:rsidRPr="001C79F5">
        <w:rPr>
          <w:vertAlign w:val="subscript"/>
          <w:lang w:val="en-GB"/>
        </w:rPr>
        <w:t>R</w:t>
      </w:r>
      <w:r>
        <w:rPr>
          <w:iCs/>
          <w:szCs w:val="28"/>
        </w:rPr>
        <w:t xml:space="preserve">, </w:t>
      </w:r>
      <w:r w:rsidR="001C79F5">
        <w:rPr>
          <w:lang w:val="en-GB"/>
        </w:rPr>
        <w:t>M</w:t>
      </w:r>
      <w:r w:rsidR="001C79F5" w:rsidRPr="001C79F5">
        <w:rPr>
          <w:vertAlign w:val="subscript"/>
          <w:lang w:val="en-GB"/>
        </w:rPr>
        <w:t>R</w:t>
      </w:r>
      <w:r>
        <w:rPr>
          <w:lang w:val="en-GB"/>
        </w:rPr>
        <w:t xml:space="preserve"> can be up to 2 when M&gt;2 or up to M-1 otherwise</w:t>
      </w:r>
      <w:r w:rsidR="001C79F5">
        <w:rPr>
          <w:lang w:val="en-GB"/>
        </w:rPr>
        <w:t>.</w:t>
      </w:r>
    </w:p>
    <w:p w14:paraId="50D50F6D" w14:textId="2264C0D5" w:rsidR="001C79F5" w:rsidRDefault="001C79F5" w:rsidP="00760F6F">
      <w:pPr>
        <w:rPr>
          <w:lang w:val="en-GB"/>
        </w:rPr>
      </w:pPr>
      <w:r>
        <w:rPr>
          <w:lang w:val="en-GB"/>
        </w:rPr>
        <w:t>In the offline discussion [</w:t>
      </w:r>
      <w:r w:rsidR="008C3B06">
        <w:rPr>
          <w:lang w:val="en-GB"/>
        </w:rPr>
        <w:t>3</w:t>
      </w:r>
      <w:r>
        <w:rPr>
          <w:lang w:val="en-GB"/>
        </w:rPr>
        <w:t>], the following proposal was discussed regarding UCI design and omission:</w:t>
      </w:r>
    </w:p>
    <w:tbl>
      <w:tblPr>
        <w:tblStyle w:val="TableGrid"/>
        <w:tblW w:w="0" w:type="auto"/>
        <w:tblLook w:val="04A0" w:firstRow="1" w:lastRow="0" w:firstColumn="1" w:lastColumn="0" w:noHBand="0" w:noVBand="1"/>
      </w:tblPr>
      <w:tblGrid>
        <w:gridCol w:w="9857"/>
      </w:tblGrid>
      <w:tr w:rsidR="001C79F5" w14:paraId="62BB1DE9" w14:textId="77777777" w:rsidTr="001C79F5">
        <w:tc>
          <w:tcPr>
            <w:tcW w:w="9857" w:type="dxa"/>
          </w:tcPr>
          <w:p w14:paraId="453E930A" w14:textId="76C8525D" w:rsidR="001C79F5" w:rsidRPr="001C79F5" w:rsidRDefault="001C79F5" w:rsidP="001C79F5">
            <w:pPr>
              <w:snapToGrid w:val="0"/>
              <w:rPr>
                <w:iCs/>
              </w:rPr>
            </w:pPr>
            <w:r w:rsidRPr="001C79F5">
              <w:rPr>
                <w:b/>
                <w:bCs/>
                <w:iCs/>
              </w:rPr>
              <w:t>Proposal [2.A.6]:</w:t>
            </w:r>
            <w:r w:rsidRPr="001C79F5">
              <w:rPr>
                <w:iCs/>
              </w:rPr>
              <w:t xml:space="preserve">  For the Rel-19 CRI-based CSI refinement for up to 128 CSI-RS ports, regarding UCI parameters when two-part UCI/CSI is used, when </w:t>
            </w:r>
            <w:r>
              <w:rPr>
                <w:lang w:val="en-GB"/>
              </w:rPr>
              <w:t>M</w:t>
            </w:r>
            <w:r w:rsidRPr="001C79F5">
              <w:rPr>
                <w:vertAlign w:val="subscript"/>
                <w:lang w:val="en-GB"/>
              </w:rPr>
              <w:t>R</w:t>
            </w:r>
            <w:r w:rsidRPr="001C79F5">
              <w:rPr>
                <w:iCs/>
              </w:rPr>
              <w:t xml:space="preserve"> is not configured:</w:t>
            </w:r>
          </w:p>
          <w:p w14:paraId="0C9BAE31" w14:textId="77777777" w:rsidR="001C79F5" w:rsidRPr="001C79F5" w:rsidRDefault="001C79F5" w:rsidP="001C79F5">
            <w:pPr>
              <w:pStyle w:val="ListParagraph"/>
              <w:numPr>
                <w:ilvl w:val="0"/>
                <w:numId w:val="66"/>
              </w:numPr>
              <w:snapToGrid w:val="0"/>
              <w:rPr>
                <w:iCs/>
              </w:rPr>
            </w:pPr>
            <w:r w:rsidRPr="001C79F5">
              <w:rPr>
                <w:iCs/>
              </w:rPr>
              <w:t xml:space="preserve">Part 1: M CRI(s), M RI(s), x sets of CQI values for 1st CW </w:t>
            </w:r>
          </w:p>
          <w:p w14:paraId="4B76532F" w14:textId="77777777" w:rsidR="001C79F5" w:rsidRPr="001C79F5" w:rsidRDefault="001C79F5" w:rsidP="001C79F5">
            <w:pPr>
              <w:pStyle w:val="ListParagraph"/>
              <w:numPr>
                <w:ilvl w:val="0"/>
                <w:numId w:val="66"/>
              </w:numPr>
              <w:snapToGrid w:val="0"/>
              <w:rPr>
                <w:iCs/>
              </w:rPr>
            </w:pPr>
            <w:r w:rsidRPr="001C79F5">
              <w:rPr>
                <w:iCs/>
              </w:rPr>
              <w:t>Part 2: (M-x) sets of CQI values for 1st CW, M sets of {PMI, LI (if applicable), CQI values for 2nd CW (if applicable)}</w:t>
            </w:r>
          </w:p>
          <w:p w14:paraId="1562138F" w14:textId="689C4AFB" w:rsidR="001C79F5" w:rsidRPr="001C79F5" w:rsidRDefault="001C79F5" w:rsidP="001C79F5">
            <w:pPr>
              <w:snapToGrid w:val="0"/>
              <w:rPr>
                <w:iCs/>
              </w:rPr>
            </w:pPr>
            <w:r w:rsidRPr="001C79F5">
              <w:rPr>
                <w:iCs/>
              </w:rPr>
              <w:t>FFS (by RAN1#118): For x, decide from the following alternatives: 0, 1, M</w:t>
            </w:r>
          </w:p>
          <w:p w14:paraId="7FEDD96D" w14:textId="1B0678B7" w:rsidR="001C79F5" w:rsidRPr="001C79F5" w:rsidRDefault="001C79F5" w:rsidP="001C79F5">
            <w:pPr>
              <w:snapToGrid w:val="0"/>
              <w:rPr>
                <w:iCs/>
              </w:rPr>
            </w:pPr>
            <w:r w:rsidRPr="001C79F5">
              <w:rPr>
                <w:iCs/>
              </w:rPr>
              <w:lastRenderedPageBreak/>
              <w:t xml:space="preserve">FFS: Refinement when </w:t>
            </w:r>
            <w:r>
              <w:rPr>
                <w:lang w:val="en-GB"/>
              </w:rPr>
              <w:t>M</w:t>
            </w:r>
            <w:r w:rsidRPr="001C79F5">
              <w:rPr>
                <w:vertAlign w:val="subscript"/>
                <w:lang w:val="en-GB"/>
              </w:rPr>
              <w:t>R</w:t>
            </w:r>
            <w:r w:rsidRPr="001C79F5">
              <w:rPr>
                <w:iCs/>
              </w:rPr>
              <w:t xml:space="preserve"> is configured</w:t>
            </w:r>
          </w:p>
        </w:tc>
      </w:tr>
    </w:tbl>
    <w:p w14:paraId="71CDF45C" w14:textId="77777777" w:rsidR="001C79F5" w:rsidRPr="001C79F5" w:rsidRDefault="001C79F5" w:rsidP="00760F6F">
      <w:pPr>
        <w:rPr>
          <w:lang w:val="en-GB"/>
        </w:rPr>
      </w:pPr>
    </w:p>
    <w:p w14:paraId="5BCA81EA" w14:textId="55DDA6DE" w:rsidR="009148C4" w:rsidRDefault="009148C4" w:rsidP="006C4111">
      <w:pPr>
        <w:rPr>
          <w:lang w:val="en-GB"/>
        </w:rPr>
      </w:pPr>
      <w:r>
        <w:rPr>
          <w:lang w:val="en-GB"/>
        </w:rPr>
        <w:t xml:space="preserve">Rel-17 NCJT CSI enhancement </w:t>
      </w:r>
      <w:r w:rsidR="00E81EB2">
        <w:rPr>
          <w:lang w:val="en-GB"/>
        </w:rPr>
        <w:t>supports</w:t>
      </w:r>
      <w:r>
        <w:rPr>
          <w:lang w:val="en-GB"/>
        </w:rPr>
        <w:t xml:space="preserve"> reporting up to 3 CRIs, so Rel-17 framework can be considered as a starting point for </w:t>
      </w:r>
      <w:r w:rsidR="001C79F5">
        <w:rPr>
          <w:lang w:val="en-GB"/>
        </w:rPr>
        <w:t xml:space="preserve">UCI design and omission of </w:t>
      </w:r>
      <w:r>
        <w:rPr>
          <w:lang w:val="en-GB"/>
        </w:rPr>
        <w:t>Rel-19 CRI enhancements for up to 4 CRIs.</w:t>
      </w:r>
    </w:p>
    <w:p w14:paraId="2B44C972" w14:textId="153E9279" w:rsidR="00524235" w:rsidRDefault="00BA17B6" w:rsidP="006C4111">
      <w:pPr>
        <w:rPr>
          <w:iCs/>
        </w:rPr>
      </w:pPr>
      <w:r>
        <w:rPr>
          <w:iCs/>
          <w:szCs w:val="28"/>
        </w:rPr>
        <w:t xml:space="preserve">For UCI </w:t>
      </w:r>
      <w:r w:rsidR="001C79F5">
        <w:rPr>
          <w:iCs/>
          <w:szCs w:val="28"/>
        </w:rPr>
        <w:t>design</w:t>
      </w:r>
      <w:r w:rsidR="00524235">
        <w:rPr>
          <w:iCs/>
          <w:szCs w:val="28"/>
        </w:rPr>
        <w:t>, Rel-17 NCJT UCI partition</w:t>
      </w:r>
      <w:r w:rsidR="001C79F5">
        <w:rPr>
          <w:iCs/>
          <w:szCs w:val="28"/>
        </w:rPr>
        <w:t xml:space="preserve"> can be followed</w:t>
      </w:r>
      <w:r w:rsidR="00524235">
        <w:rPr>
          <w:iCs/>
          <w:szCs w:val="28"/>
        </w:rPr>
        <w:t xml:space="preserve">, i.e., </w:t>
      </w:r>
      <w:r w:rsidR="00524235">
        <w:rPr>
          <w:rFonts w:eastAsia="MS Mincho"/>
          <w:color w:val="000000" w:themeColor="text1"/>
        </w:rPr>
        <w:t xml:space="preserve">Part 1 contains RI(s), CRI(s), CQI(s) for the first codeword and is zero padded to a fixed payload size, if needed. Part 2 contains the CQI(s) for the second codeword (if reported) when RI is larger than 4, </w:t>
      </w:r>
      <w:r w:rsidR="007D79BE">
        <w:rPr>
          <w:rFonts w:eastAsia="MS Mincho"/>
          <w:color w:val="000000" w:themeColor="text1"/>
        </w:rPr>
        <w:t>LIs (if reported, only for Type I)</w:t>
      </w:r>
      <w:r w:rsidR="00524235">
        <w:rPr>
          <w:rFonts w:eastAsia="MS Mincho"/>
          <w:color w:val="000000" w:themeColor="text1"/>
        </w:rPr>
        <w:t xml:space="preserve"> and PMI(s).</w:t>
      </w:r>
      <w:r w:rsidR="00E81EB2">
        <w:rPr>
          <w:rFonts w:eastAsia="MS Mincho"/>
          <w:color w:val="000000" w:themeColor="text1"/>
        </w:rPr>
        <w:t xml:space="preserve"> This means that x, which is the number of CQIs in the proposal is always x=M, irrespective of whether </w:t>
      </w:r>
      <w:r w:rsidR="00E81EB2">
        <w:rPr>
          <w:lang w:val="en-GB"/>
        </w:rPr>
        <w:t>M</w:t>
      </w:r>
      <w:r w:rsidR="00E81EB2" w:rsidRPr="001C79F5">
        <w:rPr>
          <w:vertAlign w:val="subscript"/>
          <w:lang w:val="en-GB"/>
        </w:rPr>
        <w:t>R</w:t>
      </w:r>
      <w:r w:rsidR="00E81EB2" w:rsidRPr="001C79F5">
        <w:rPr>
          <w:iCs/>
        </w:rPr>
        <w:t xml:space="preserve"> is configured</w:t>
      </w:r>
      <w:r w:rsidR="00E81EB2">
        <w:rPr>
          <w:iCs/>
        </w:rPr>
        <w:t xml:space="preserve"> or not. When </w:t>
      </w:r>
      <w:r w:rsidR="00E81EB2">
        <w:rPr>
          <w:lang w:val="en-GB"/>
        </w:rPr>
        <w:t>M</w:t>
      </w:r>
      <w:r w:rsidR="00E81EB2" w:rsidRPr="001C79F5">
        <w:rPr>
          <w:vertAlign w:val="subscript"/>
          <w:lang w:val="en-GB"/>
        </w:rPr>
        <w:t>R</w:t>
      </w:r>
      <w:r w:rsidR="00E81EB2" w:rsidRPr="001C79F5">
        <w:rPr>
          <w:iCs/>
        </w:rPr>
        <w:t xml:space="preserve"> is configured</w:t>
      </w:r>
      <w:r w:rsidR="00E81EB2">
        <w:rPr>
          <w:iCs/>
        </w:rPr>
        <w:t>, the number of CRIs in Part 1 is M-</w:t>
      </w:r>
      <w:r w:rsidR="00E81EB2" w:rsidRPr="00E81EB2">
        <w:rPr>
          <w:lang w:val="en-GB"/>
        </w:rPr>
        <w:t xml:space="preserve"> </w:t>
      </w:r>
      <w:r w:rsidR="00E81EB2">
        <w:rPr>
          <w:lang w:val="en-GB"/>
        </w:rPr>
        <w:t>M</w:t>
      </w:r>
      <w:r w:rsidR="00E81EB2" w:rsidRPr="001C79F5">
        <w:rPr>
          <w:vertAlign w:val="subscript"/>
          <w:lang w:val="en-GB"/>
        </w:rPr>
        <w:t>R</w:t>
      </w:r>
      <w:r w:rsidR="00E81EB2">
        <w:rPr>
          <w:iCs/>
        </w:rPr>
        <w:t>, which is straightforward.</w:t>
      </w:r>
    </w:p>
    <w:p w14:paraId="5A23B11A" w14:textId="66274F92" w:rsidR="00E81EB2" w:rsidRDefault="00E81EB2" w:rsidP="006C4111">
      <w:pPr>
        <w:rPr>
          <w:iCs/>
        </w:rPr>
      </w:pPr>
      <w:r w:rsidRPr="00E81EB2">
        <w:rPr>
          <w:b/>
          <w:bCs/>
          <w:iCs/>
        </w:rPr>
        <w:t>Proposal</w:t>
      </w:r>
      <w:r w:rsidR="00FF3CD0">
        <w:rPr>
          <w:b/>
          <w:bCs/>
          <w:iCs/>
        </w:rPr>
        <w:t xml:space="preserve"> 10</w:t>
      </w:r>
      <w:r w:rsidRPr="00E81EB2">
        <w:rPr>
          <w:b/>
          <w:bCs/>
          <w:iCs/>
        </w:rPr>
        <w:t>:</w:t>
      </w:r>
      <w:r>
        <w:rPr>
          <w:iCs/>
        </w:rPr>
        <w:t xml:space="preserve"> Regarding UCI design/partition for </w:t>
      </w:r>
      <w:r>
        <w:rPr>
          <w:iCs/>
          <w:szCs w:val="28"/>
        </w:rPr>
        <w:t xml:space="preserve">Rel-19 CRI-based CSI refinement, support UCI Part 1 containing </w:t>
      </w:r>
      <w:r w:rsidRPr="001C79F5">
        <w:rPr>
          <w:iCs/>
        </w:rPr>
        <w:t xml:space="preserve">M CRI(s), M RI(s), </w:t>
      </w:r>
      <w:r>
        <w:rPr>
          <w:iCs/>
        </w:rPr>
        <w:t>M</w:t>
      </w:r>
      <w:r w:rsidRPr="001C79F5">
        <w:rPr>
          <w:iCs/>
        </w:rPr>
        <w:t xml:space="preserve"> sets of CQI values for 1st CW</w:t>
      </w:r>
      <w:r>
        <w:rPr>
          <w:iCs/>
        </w:rPr>
        <w:t xml:space="preserve"> when </w:t>
      </w:r>
      <w:r>
        <w:rPr>
          <w:lang w:val="en-GB"/>
        </w:rPr>
        <w:t>M</w:t>
      </w:r>
      <w:r w:rsidRPr="001C79F5">
        <w:rPr>
          <w:vertAlign w:val="subscript"/>
          <w:lang w:val="en-GB"/>
        </w:rPr>
        <w:t>R</w:t>
      </w:r>
      <w:r w:rsidRPr="001C79F5">
        <w:rPr>
          <w:iCs/>
        </w:rPr>
        <w:t xml:space="preserve"> is </w:t>
      </w:r>
      <w:r>
        <w:rPr>
          <w:iCs/>
        </w:rPr>
        <w:t xml:space="preserve">not </w:t>
      </w:r>
      <w:r w:rsidRPr="001C79F5">
        <w:rPr>
          <w:iCs/>
        </w:rPr>
        <w:t>configured</w:t>
      </w:r>
      <w:r>
        <w:rPr>
          <w:iCs/>
        </w:rPr>
        <w:t>.</w:t>
      </w:r>
    </w:p>
    <w:p w14:paraId="39E34D0A" w14:textId="6C0F9836" w:rsidR="00E81EB2" w:rsidRDefault="00E81EB2" w:rsidP="00E81EB2">
      <w:pPr>
        <w:rPr>
          <w:iCs/>
        </w:rPr>
      </w:pPr>
      <w:r w:rsidRPr="00E81EB2">
        <w:rPr>
          <w:b/>
          <w:bCs/>
          <w:iCs/>
        </w:rPr>
        <w:t>Proposal</w:t>
      </w:r>
      <w:r w:rsidR="00FF3CD0">
        <w:rPr>
          <w:b/>
          <w:bCs/>
          <w:iCs/>
        </w:rPr>
        <w:t xml:space="preserve"> 11</w:t>
      </w:r>
      <w:r w:rsidRPr="00E81EB2">
        <w:rPr>
          <w:b/>
          <w:bCs/>
          <w:iCs/>
        </w:rPr>
        <w:t>:</w:t>
      </w:r>
      <w:r>
        <w:rPr>
          <w:iCs/>
        </w:rPr>
        <w:t xml:space="preserve"> Regarding UCI design/partition for </w:t>
      </w:r>
      <w:r>
        <w:rPr>
          <w:iCs/>
          <w:szCs w:val="28"/>
        </w:rPr>
        <w:t xml:space="preserve">Rel-19 CRI-based CSI refinement, support UCI Part 1 containing </w:t>
      </w:r>
      <w:r w:rsidRPr="001C79F5">
        <w:rPr>
          <w:iCs/>
        </w:rPr>
        <w:t>M</w:t>
      </w:r>
      <w:r>
        <w:rPr>
          <w:iCs/>
        </w:rPr>
        <w:t>-</w:t>
      </w:r>
      <w:r w:rsidRPr="00E81EB2">
        <w:rPr>
          <w:lang w:val="en-GB"/>
        </w:rPr>
        <w:t xml:space="preserve"> </w:t>
      </w:r>
      <w:r>
        <w:rPr>
          <w:lang w:val="en-GB"/>
        </w:rPr>
        <w:t>M</w:t>
      </w:r>
      <w:r w:rsidRPr="001C79F5">
        <w:rPr>
          <w:vertAlign w:val="subscript"/>
          <w:lang w:val="en-GB"/>
        </w:rPr>
        <w:t>R</w:t>
      </w:r>
      <w:r w:rsidRPr="001C79F5">
        <w:rPr>
          <w:iCs/>
        </w:rPr>
        <w:t xml:space="preserve"> CRI(s), M RI(s), </w:t>
      </w:r>
      <w:r>
        <w:rPr>
          <w:iCs/>
        </w:rPr>
        <w:t>M</w:t>
      </w:r>
      <w:r w:rsidRPr="001C79F5">
        <w:rPr>
          <w:iCs/>
        </w:rPr>
        <w:t xml:space="preserve"> sets of CQI values for 1st CW</w:t>
      </w:r>
      <w:r>
        <w:rPr>
          <w:iCs/>
        </w:rPr>
        <w:t xml:space="preserve"> when </w:t>
      </w:r>
      <w:r>
        <w:rPr>
          <w:lang w:val="en-GB"/>
        </w:rPr>
        <w:t>M</w:t>
      </w:r>
      <w:r w:rsidRPr="001C79F5">
        <w:rPr>
          <w:vertAlign w:val="subscript"/>
          <w:lang w:val="en-GB"/>
        </w:rPr>
        <w:t>R</w:t>
      </w:r>
      <w:r w:rsidRPr="001C79F5">
        <w:rPr>
          <w:iCs/>
        </w:rPr>
        <w:t xml:space="preserve"> is</w:t>
      </w:r>
      <w:r>
        <w:rPr>
          <w:iCs/>
        </w:rPr>
        <w:t xml:space="preserve"> </w:t>
      </w:r>
      <w:r w:rsidRPr="001C79F5">
        <w:rPr>
          <w:iCs/>
        </w:rPr>
        <w:t>configured</w:t>
      </w:r>
      <w:r>
        <w:rPr>
          <w:iCs/>
        </w:rPr>
        <w:t>.</w:t>
      </w:r>
    </w:p>
    <w:p w14:paraId="7A2F8692" w14:textId="2A91E121" w:rsidR="008149BE" w:rsidRDefault="00E81EB2" w:rsidP="006C4111">
      <w:pPr>
        <w:rPr>
          <w:iCs/>
          <w:szCs w:val="28"/>
        </w:rPr>
      </w:pPr>
      <w:r>
        <w:rPr>
          <w:iCs/>
          <w:szCs w:val="28"/>
        </w:rPr>
        <w:t>With the UCI partitioning as proposed above,</w:t>
      </w:r>
      <w:r w:rsidR="008149BE">
        <w:rPr>
          <w:iCs/>
          <w:szCs w:val="28"/>
        </w:rPr>
        <w:t xml:space="preserve"> the legacy UCI omission rules of Table 5.2.3-1 of TS 38.214 can be reused by a simple extension to aid the gNB to obtain the CSI of all M CRIs and efficiently use hybrid beamforming. With Rel-15 Type I PMI configured per CRI, for CSI report </w:t>
      </w:r>
      <m:oMath>
        <m:r>
          <w:rPr>
            <w:rFonts w:ascii="Cambria Math" w:hAnsi="Cambria Math"/>
            <w:szCs w:val="28"/>
          </w:rPr>
          <m:t>n=1,…</m:t>
        </m:r>
        <m:sSub>
          <m:sSubPr>
            <m:ctrlPr>
              <w:rPr>
                <w:rFonts w:ascii="Cambria Math" w:hAnsi="Cambria Math"/>
                <w:i/>
                <w:iCs/>
                <w:szCs w:val="28"/>
              </w:rPr>
            </m:ctrlPr>
          </m:sSubPr>
          <m:e>
            <m:r>
              <w:rPr>
                <w:rFonts w:ascii="Cambria Math" w:hAnsi="Cambria Math"/>
                <w:szCs w:val="28"/>
              </w:rPr>
              <m:t>N</m:t>
            </m:r>
          </m:e>
          <m:sub>
            <m:r>
              <w:rPr>
                <w:rFonts w:ascii="Cambria Math" w:hAnsi="Cambria Math"/>
                <w:szCs w:val="28"/>
              </w:rPr>
              <m:t>rep</m:t>
            </m:r>
          </m:sub>
        </m:sSub>
      </m:oMath>
    </w:p>
    <w:p w14:paraId="105CEC6B" w14:textId="374554B8" w:rsidR="008149BE" w:rsidRPr="008149BE" w:rsidRDefault="008149BE" w:rsidP="008149BE">
      <w:pPr>
        <w:pStyle w:val="ListParagraph"/>
        <w:numPr>
          <w:ilvl w:val="0"/>
          <w:numId w:val="67"/>
        </w:numPr>
        <w:rPr>
          <w:iCs/>
          <w:szCs w:val="28"/>
        </w:rPr>
      </w:pPr>
      <w:r>
        <w:rPr>
          <w:iCs/>
          <w:szCs w:val="28"/>
        </w:rPr>
        <w:t>P</w:t>
      </w:r>
      <w:r w:rsidRPr="008149BE">
        <w:rPr>
          <w:iCs/>
          <w:szCs w:val="28"/>
        </w:rPr>
        <w:t>riority level</w:t>
      </w:r>
      <w:r>
        <w:rPr>
          <w:iCs/>
          <w:szCs w:val="28"/>
        </w:rPr>
        <w:t xml:space="preserve"> 0</w:t>
      </w:r>
      <w:r w:rsidRPr="008149BE">
        <w:rPr>
          <w:iCs/>
          <w:szCs w:val="28"/>
        </w:rPr>
        <w:t xml:space="preserve"> contain</w:t>
      </w:r>
      <w:r>
        <w:rPr>
          <w:iCs/>
          <w:szCs w:val="28"/>
        </w:rPr>
        <w:t>s</w:t>
      </w:r>
      <w:r w:rsidRPr="008149BE">
        <w:rPr>
          <w:iCs/>
          <w:szCs w:val="28"/>
        </w:rPr>
        <w:t xml:space="preserve"> </w:t>
      </w:r>
      <w:r w:rsidRPr="008149BE">
        <w:rPr>
          <w:color w:val="000000"/>
        </w:rPr>
        <w:t>Part 2 wideband CSI for all M CRIs</w:t>
      </w:r>
      <w:r>
        <w:rPr>
          <w:color w:val="000000"/>
        </w:rPr>
        <w:t xml:space="preserve"> and all reports </w:t>
      </w:r>
      <m:oMath>
        <m:r>
          <w:rPr>
            <w:rFonts w:ascii="Cambria Math" w:hAnsi="Cambria Math"/>
            <w:szCs w:val="28"/>
          </w:rPr>
          <m:t>n=1,…</m:t>
        </m:r>
        <m:sSub>
          <m:sSubPr>
            <m:ctrlPr>
              <w:rPr>
                <w:rFonts w:ascii="Cambria Math" w:hAnsi="Cambria Math"/>
                <w:i/>
                <w:iCs/>
                <w:szCs w:val="28"/>
              </w:rPr>
            </m:ctrlPr>
          </m:sSubPr>
          <m:e>
            <m:r>
              <w:rPr>
                <w:rFonts w:ascii="Cambria Math" w:hAnsi="Cambria Math"/>
                <w:szCs w:val="28"/>
              </w:rPr>
              <m:t>N</m:t>
            </m:r>
          </m:e>
          <m:sub>
            <m:r>
              <w:rPr>
                <w:rFonts w:ascii="Cambria Math" w:hAnsi="Cambria Math"/>
                <w:szCs w:val="28"/>
              </w:rPr>
              <m:t>rep</m:t>
            </m:r>
          </m:sub>
        </m:sSub>
      </m:oMath>
      <w:r w:rsidRPr="008149BE">
        <w:rPr>
          <w:color w:val="000000"/>
        </w:rPr>
        <w:t xml:space="preserve">, </w:t>
      </w:r>
    </w:p>
    <w:p w14:paraId="63370592" w14:textId="7914B980" w:rsidR="00E81EB2" w:rsidRDefault="008149BE" w:rsidP="008149BE">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2n-1</m:t>
        </m:r>
      </m:oMath>
      <w:r w:rsidRPr="008149BE">
        <w:rPr>
          <w:iCs/>
          <w:szCs w:val="28"/>
        </w:rPr>
        <w:t xml:space="preserve"> contain</w:t>
      </w:r>
      <w:r>
        <w:rPr>
          <w:iCs/>
          <w:szCs w:val="28"/>
        </w:rPr>
        <w:t>s</w:t>
      </w:r>
      <w:r w:rsidRPr="008149BE">
        <w:rPr>
          <w:iCs/>
          <w:szCs w:val="28"/>
        </w:rPr>
        <w:t xml:space="preserve"> </w:t>
      </w:r>
      <w:r w:rsidRPr="008149BE">
        <w:rPr>
          <w:color w:val="000000"/>
        </w:rPr>
        <w:t xml:space="preserve">Part 2 </w:t>
      </w:r>
      <w:r>
        <w:rPr>
          <w:color w:val="000000"/>
        </w:rPr>
        <w:t xml:space="preserve">even </w:t>
      </w:r>
      <w:r w:rsidRPr="008149BE">
        <w:rPr>
          <w:color w:val="000000"/>
        </w:rPr>
        <w:t>subband CSI for all M CRIs</w:t>
      </w:r>
      <w:r>
        <w:rPr>
          <w:color w:val="000000"/>
        </w:rPr>
        <w:t xml:space="preserve"> for CSI report </w:t>
      </w:r>
      <m:oMath>
        <m:r>
          <w:rPr>
            <w:rFonts w:ascii="Cambria Math" w:hAnsi="Cambria Math"/>
            <w:szCs w:val="28"/>
          </w:rPr>
          <m:t>n</m:t>
        </m:r>
      </m:oMath>
    </w:p>
    <w:p w14:paraId="1CE966D3" w14:textId="222783D8" w:rsidR="008149BE" w:rsidRPr="008149BE" w:rsidRDefault="008149BE" w:rsidP="008149BE">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2n</m:t>
        </m:r>
      </m:oMath>
      <w:r w:rsidRPr="008149BE">
        <w:rPr>
          <w:iCs/>
          <w:szCs w:val="28"/>
        </w:rPr>
        <w:t xml:space="preserve"> contain</w:t>
      </w:r>
      <w:r>
        <w:rPr>
          <w:iCs/>
          <w:szCs w:val="28"/>
        </w:rPr>
        <w:t>s</w:t>
      </w:r>
      <w:r w:rsidRPr="008149BE">
        <w:rPr>
          <w:iCs/>
          <w:szCs w:val="28"/>
        </w:rPr>
        <w:t xml:space="preserve"> </w:t>
      </w:r>
      <w:r w:rsidRPr="008149BE">
        <w:rPr>
          <w:color w:val="000000"/>
        </w:rPr>
        <w:t xml:space="preserve">Part 2 </w:t>
      </w:r>
      <w:r>
        <w:rPr>
          <w:color w:val="000000"/>
        </w:rPr>
        <w:t xml:space="preserve">odd </w:t>
      </w:r>
      <w:r w:rsidRPr="008149BE">
        <w:rPr>
          <w:color w:val="000000"/>
        </w:rPr>
        <w:t>subband CSI for all M CRIs</w:t>
      </w:r>
      <w:r>
        <w:rPr>
          <w:color w:val="000000"/>
        </w:rPr>
        <w:t xml:space="preserve"> for CSI report </w:t>
      </w:r>
      <m:oMath>
        <m:r>
          <w:rPr>
            <w:rFonts w:ascii="Cambria Math" w:hAnsi="Cambria Math"/>
            <w:szCs w:val="28"/>
          </w:rPr>
          <m:t>n</m:t>
        </m:r>
      </m:oMath>
    </w:p>
    <w:p w14:paraId="69A2E86E" w14:textId="640302AE" w:rsidR="008149BE" w:rsidRDefault="00CF4AF3" w:rsidP="006C4111">
      <w:pPr>
        <w:rPr>
          <w:iCs/>
          <w:szCs w:val="28"/>
        </w:rPr>
      </w:pPr>
      <w:r>
        <w:rPr>
          <w:iCs/>
          <w:szCs w:val="28"/>
        </w:rPr>
        <w:t xml:space="preserve">With Rel-16 eType II PMI configured per CRI, </w:t>
      </w:r>
      <w:r w:rsidR="008149BE">
        <w:rPr>
          <w:iCs/>
          <w:szCs w:val="28"/>
        </w:rPr>
        <w:t>due to the agreed restrictions of up to 16 port PMI per CRI and two CRIs only, we think that both the PMIs can be placed in the same priority level. That is, the legacy Group 0, 1 and 2 CSI of eType II PMI can be extended as follows:</w:t>
      </w:r>
    </w:p>
    <w:p w14:paraId="0A60C1BF" w14:textId="3EB9B63E" w:rsidR="008149BE" w:rsidRPr="008149BE" w:rsidRDefault="008149BE" w:rsidP="00B238C8">
      <w:pPr>
        <w:pStyle w:val="ListParagraph"/>
        <w:numPr>
          <w:ilvl w:val="0"/>
          <w:numId w:val="68"/>
        </w:numPr>
        <w:rPr>
          <w:rFonts w:eastAsia="MS Mincho"/>
          <w:color w:val="000000" w:themeColor="text1"/>
        </w:rPr>
      </w:pPr>
      <w:r w:rsidRPr="008149BE">
        <w:rPr>
          <w:iCs/>
          <w:szCs w:val="28"/>
        </w:rPr>
        <w:t>P</w:t>
      </w:r>
      <w:r w:rsidR="00CF4AF3" w:rsidRPr="008149BE">
        <w:rPr>
          <w:iCs/>
          <w:szCs w:val="28"/>
        </w:rPr>
        <w:t xml:space="preserve">riority level </w:t>
      </w:r>
      <w:r>
        <w:rPr>
          <w:iCs/>
          <w:szCs w:val="28"/>
        </w:rPr>
        <w:t>0</w:t>
      </w:r>
      <w:r w:rsidRPr="008149BE">
        <w:rPr>
          <w:iCs/>
          <w:szCs w:val="28"/>
        </w:rPr>
        <w:t xml:space="preserve"> contains Group 0 CSI of PMI 1 and 2</w:t>
      </w:r>
      <w:r>
        <w:rPr>
          <w:iCs/>
          <w:szCs w:val="28"/>
        </w:rPr>
        <w:t xml:space="preserve"> for all </w:t>
      </w:r>
      <w:r w:rsidRPr="008149BE">
        <w:rPr>
          <w:color w:val="000000"/>
        </w:rPr>
        <w:t>CSI report</w:t>
      </w:r>
      <w:r>
        <w:rPr>
          <w:color w:val="000000"/>
        </w:rPr>
        <w:t>s</w:t>
      </w:r>
      <w:r w:rsidRPr="008149BE">
        <w:rPr>
          <w:color w:val="000000"/>
        </w:rPr>
        <w:t xml:space="preserve"> </w:t>
      </w:r>
      <m:oMath>
        <m:r>
          <w:rPr>
            <w:rFonts w:ascii="Cambria Math" w:hAnsi="Cambria Math"/>
            <w:szCs w:val="28"/>
          </w:rPr>
          <m:t>n=1,…</m:t>
        </m:r>
        <m:sSub>
          <m:sSubPr>
            <m:ctrlPr>
              <w:rPr>
                <w:rFonts w:ascii="Cambria Math" w:hAnsi="Cambria Math"/>
                <w:i/>
                <w:iCs/>
                <w:szCs w:val="28"/>
              </w:rPr>
            </m:ctrlPr>
          </m:sSubPr>
          <m:e>
            <m:r>
              <w:rPr>
                <w:rFonts w:ascii="Cambria Math" w:hAnsi="Cambria Math"/>
                <w:szCs w:val="28"/>
              </w:rPr>
              <m:t>N</m:t>
            </m:r>
          </m:e>
          <m:sub>
            <m:r>
              <w:rPr>
                <w:rFonts w:ascii="Cambria Math" w:hAnsi="Cambria Math"/>
                <w:szCs w:val="28"/>
              </w:rPr>
              <m:t>rep</m:t>
            </m:r>
          </m:sub>
        </m:sSub>
      </m:oMath>
    </w:p>
    <w:p w14:paraId="459E7410" w14:textId="3C81CD82" w:rsidR="008149BE" w:rsidRPr="008149BE" w:rsidRDefault="008149BE" w:rsidP="008149BE">
      <w:pPr>
        <w:pStyle w:val="ListParagraph"/>
        <w:numPr>
          <w:ilvl w:val="0"/>
          <w:numId w:val="68"/>
        </w:numPr>
        <w:rPr>
          <w:rFonts w:eastAsia="MS Mincho"/>
          <w:color w:val="000000" w:themeColor="text1"/>
        </w:rPr>
      </w:pPr>
      <w:r w:rsidRPr="008149BE">
        <w:rPr>
          <w:iCs/>
          <w:szCs w:val="28"/>
        </w:rPr>
        <w:t xml:space="preserve">Priority level </w:t>
      </w:r>
      <m:oMath>
        <m:r>
          <w:rPr>
            <w:rFonts w:ascii="Cambria Math" w:hAnsi="Cambria Math"/>
            <w:szCs w:val="28"/>
          </w:rPr>
          <m:t>2n-1</m:t>
        </m:r>
      </m:oMath>
      <w:r w:rsidRPr="008149BE">
        <w:rPr>
          <w:iCs/>
          <w:szCs w:val="28"/>
        </w:rPr>
        <w:t xml:space="preserve"> contains Group </w:t>
      </w:r>
      <w:r>
        <w:rPr>
          <w:iCs/>
          <w:szCs w:val="28"/>
        </w:rPr>
        <w:t>1</w:t>
      </w:r>
      <w:r w:rsidRPr="008149BE">
        <w:rPr>
          <w:iCs/>
          <w:szCs w:val="28"/>
        </w:rPr>
        <w:t xml:space="preserve"> CSI of PMI 1 and 2</w:t>
      </w:r>
      <w:r>
        <w:rPr>
          <w:iCs/>
          <w:szCs w:val="28"/>
        </w:rPr>
        <w:t xml:space="preserve"> for </w:t>
      </w:r>
      <w:r w:rsidRPr="008149BE">
        <w:rPr>
          <w:color w:val="000000"/>
        </w:rPr>
        <w:t xml:space="preserve">CSI report </w:t>
      </w:r>
      <m:oMath>
        <m:r>
          <w:rPr>
            <w:rFonts w:ascii="Cambria Math" w:hAnsi="Cambria Math"/>
            <w:szCs w:val="28"/>
          </w:rPr>
          <m:t>n</m:t>
        </m:r>
      </m:oMath>
    </w:p>
    <w:p w14:paraId="20309A3E" w14:textId="0AA1B10E" w:rsidR="008149BE" w:rsidRPr="008149BE" w:rsidRDefault="008149BE" w:rsidP="008149BE">
      <w:pPr>
        <w:pStyle w:val="ListParagraph"/>
        <w:numPr>
          <w:ilvl w:val="0"/>
          <w:numId w:val="68"/>
        </w:numPr>
        <w:rPr>
          <w:rFonts w:eastAsia="MS Mincho"/>
          <w:color w:val="000000" w:themeColor="text1"/>
        </w:rPr>
      </w:pPr>
      <w:r w:rsidRPr="008149BE">
        <w:rPr>
          <w:iCs/>
          <w:szCs w:val="28"/>
        </w:rPr>
        <w:t xml:space="preserve">Priority level </w:t>
      </w:r>
      <m:oMath>
        <m:r>
          <w:rPr>
            <w:rFonts w:ascii="Cambria Math" w:hAnsi="Cambria Math"/>
            <w:szCs w:val="28"/>
          </w:rPr>
          <m:t>2n</m:t>
        </m:r>
      </m:oMath>
      <w:r w:rsidRPr="008149BE">
        <w:rPr>
          <w:iCs/>
          <w:szCs w:val="28"/>
        </w:rPr>
        <w:t xml:space="preserve"> contains Group </w:t>
      </w:r>
      <w:r>
        <w:rPr>
          <w:iCs/>
          <w:szCs w:val="28"/>
        </w:rPr>
        <w:t>2</w:t>
      </w:r>
      <w:r w:rsidRPr="008149BE">
        <w:rPr>
          <w:iCs/>
          <w:szCs w:val="28"/>
        </w:rPr>
        <w:t xml:space="preserve"> CSI of PMI 1 and 2</w:t>
      </w:r>
      <w:r>
        <w:rPr>
          <w:iCs/>
          <w:szCs w:val="28"/>
        </w:rPr>
        <w:t xml:space="preserve"> for </w:t>
      </w:r>
      <w:r w:rsidRPr="008149BE">
        <w:rPr>
          <w:color w:val="000000"/>
        </w:rPr>
        <w:t xml:space="preserve">CSI report </w:t>
      </w:r>
      <m:oMath>
        <m:r>
          <w:rPr>
            <w:rFonts w:ascii="Cambria Math" w:hAnsi="Cambria Math"/>
            <w:szCs w:val="28"/>
          </w:rPr>
          <m:t>n</m:t>
        </m:r>
      </m:oMath>
    </w:p>
    <w:p w14:paraId="59582928" w14:textId="546B976B" w:rsidR="001517B7" w:rsidRDefault="007D79BE" w:rsidP="006C4111">
      <w:pPr>
        <w:rPr>
          <w:iCs/>
          <w:szCs w:val="28"/>
        </w:rPr>
      </w:pPr>
      <w:r w:rsidRPr="007D79BE">
        <w:rPr>
          <w:b/>
          <w:bCs/>
          <w:iCs/>
          <w:szCs w:val="28"/>
        </w:rPr>
        <w:t>Proposal</w:t>
      </w:r>
      <w:r w:rsidR="0073726E">
        <w:rPr>
          <w:b/>
          <w:bCs/>
          <w:iCs/>
          <w:szCs w:val="28"/>
        </w:rPr>
        <w:t xml:space="preserve"> 1</w:t>
      </w:r>
      <w:r w:rsidR="00FF3CD0">
        <w:rPr>
          <w:b/>
          <w:bCs/>
          <w:iCs/>
          <w:szCs w:val="28"/>
        </w:rPr>
        <w:t>2</w:t>
      </w:r>
      <w:r w:rsidRPr="007D79BE">
        <w:rPr>
          <w:b/>
          <w:bCs/>
          <w:iCs/>
          <w:szCs w:val="28"/>
        </w:rPr>
        <w:t>:</w:t>
      </w:r>
      <w:r>
        <w:rPr>
          <w:iCs/>
          <w:szCs w:val="28"/>
        </w:rPr>
        <w:t xml:space="preserve"> </w:t>
      </w:r>
      <w:r w:rsidR="008149BE">
        <w:rPr>
          <w:iCs/>
        </w:rPr>
        <w:t xml:space="preserve">Regarding UCI omission for </w:t>
      </w:r>
      <w:r w:rsidR="008149BE">
        <w:rPr>
          <w:iCs/>
          <w:szCs w:val="28"/>
        </w:rPr>
        <w:t>Rel-19 CRI-based CSI refinement, extend the legacy priority levels as follows:</w:t>
      </w:r>
    </w:p>
    <w:p w14:paraId="542843E9" w14:textId="2BBF2A5A" w:rsidR="008149BE" w:rsidRPr="008149BE" w:rsidRDefault="008149BE" w:rsidP="008149BE">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0</m:t>
        </m:r>
      </m:oMath>
      <w:r w:rsidRPr="008149BE">
        <w:rPr>
          <w:iCs/>
          <w:szCs w:val="28"/>
        </w:rPr>
        <w:t xml:space="preserve"> contain</w:t>
      </w:r>
      <w:r>
        <w:rPr>
          <w:iCs/>
          <w:szCs w:val="28"/>
        </w:rPr>
        <w:t xml:space="preserve">s </w:t>
      </w:r>
      <w:r w:rsidRPr="008149BE">
        <w:rPr>
          <w:iCs/>
          <w:szCs w:val="28"/>
        </w:rPr>
        <w:t xml:space="preserve">Group 0 CSI of </w:t>
      </w:r>
      <w:r>
        <w:rPr>
          <w:iCs/>
          <w:szCs w:val="28"/>
        </w:rPr>
        <w:t xml:space="preserve">eType II </w:t>
      </w:r>
      <w:r w:rsidRPr="008149BE">
        <w:rPr>
          <w:iCs/>
          <w:szCs w:val="28"/>
        </w:rPr>
        <w:t>PMI 1 and 2</w:t>
      </w:r>
      <w:r>
        <w:rPr>
          <w:iCs/>
          <w:szCs w:val="28"/>
        </w:rPr>
        <w:t xml:space="preserve"> ;</w:t>
      </w:r>
      <w:r w:rsidRPr="008149BE">
        <w:rPr>
          <w:iCs/>
          <w:szCs w:val="28"/>
        </w:rPr>
        <w:t xml:space="preserve"> </w:t>
      </w:r>
      <w:r w:rsidRPr="008149BE">
        <w:rPr>
          <w:color w:val="000000"/>
        </w:rPr>
        <w:t xml:space="preserve">Part 2 wideband CSI for all M CRIs for </w:t>
      </w:r>
      <w:r>
        <w:rPr>
          <w:color w:val="000000"/>
        </w:rPr>
        <w:t xml:space="preserve">all </w:t>
      </w:r>
      <w:r w:rsidRPr="008149BE">
        <w:rPr>
          <w:color w:val="000000"/>
        </w:rPr>
        <w:t>CSI report</w:t>
      </w:r>
      <w:r>
        <w:rPr>
          <w:color w:val="000000"/>
        </w:rPr>
        <w:t>s</w:t>
      </w:r>
      <w:r w:rsidRPr="008149BE">
        <w:rPr>
          <w:color w:val="000000"/>
        </w:rPr>
        <w:t xml:space="preserve"> </w:t>
      </w:r>
      <m:oMath>
        <m:r>
          <w:rPr>
            <w:rFonts w:ascii="Cambria Math" w:hAnsi="Cambria Math"/>
            <w:szCs w:val="28"/>
          </w:rPr>
          <m:t>n=1,…</m:t>
        </m:r>
        <m:sSub>
          <m:sSubPr>
            <m:ctrlPr>
              <w:rPr>
                <w:rFonts w:ascii="Cambria Math" w:hAnsi="Cambria Math"/>
                <w:i/>
                <w:iCs/>
                <w:szCs w:val="28"/>
              </w:rPr>
            </m:ctrlPr>
          </m:sSubPr>
          <m:e>
            <m:r>
              <w:rPr>
                <w:rFonts w:ascii="Cambria Math" w:hAnsi="Cambria Math"/>
                <w:szCs w:val="28"/>
              </w:rPr>
              <m:t>N</m:t>
            </m:r>
          </m:e>
          <m:sub>
            <m:r>
              <w:rPr>
                <w:rFonts w:ascii="Cambria Math" w:hAnsi="Cambria Math"/>
                <w:szCs w:val="28"/>
              </w:rPr>
              <m:t>rep</m:t>
            </m:r>
          </m:sub>
        </m:sSub>
      </m:oMath>
      <w:r w:rsidRPr="008149BE">
        <w:rPr>
          <w:color w:val="000000"/>
        </w:rPr>
        <w:t>,</w:t>
      </w:r>
    </w:p>
    <w:p w14:paraId="2C44D6FF" w14:textId="064C8413" w:rsidR="008149BE" w:rsidRDefault="008149BE" w:rsidP="008149BE">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2n-1</m:t>
        </m:r>
      </m:oMath>
      <w:r w:rsidRPr="008149BE">
        <w:rPr>
          <w:iCs/>
          <w:szCs w:val="28"/>
        </w:rPr>
        <w:t xml:space="preserve"> contain</w:t>
      </w:r>
      <w:r>
        <w:rPr>
          <w:iCs/>
          <w:szCs w:val="28"/>
        </w:rPr>
        <w:t>s</w:t>
      </w:r>
      <w:r w:rsidRPr="008149BE">
        <w:rPr>
          <w:iCs/>
          <w:szCs w:val="28"/>
        </w:rPr>
        <w:t xml:space="preserve"> Group </w:t>
      </w:r>
      <w:r>
        <w:rPr>
          <w:iCs/>
          <w:szCs w:val="28"/>
        </w:rPr>
        <w:t>1</w:t>
      </w:r>
      <w:r w:rsidRPr="008149BE">
        <w:rPr>
          <w:iCs/>
          <w:szCs w:val="28"/>
        </w:rPr>
        <w:t xml:space="preserve"> CSI of </w:t>
      </w:r>
      <w:r>
        <w:rPr>
          <w:iCs/>
          <w:szCs w:val="28"/>
        </w:rPr>
        <w:t xml:space="preserve">eType II </w:t>
      </w:r>
      <w:r w:rsidRPr="008149BE">
        <w:rPr>
          <w:iCs/>
          <w:szCs w:val="28"/>
        </w:rPr>
        <w:t>PMI 1 and 2</w:t>
      </w:r>
      <w:r>
        <w:rPr>
          <w:iCs/>
          <w:szCs w:val="28"/>
        </w:rPr>
        <w:t xml:space="preserve"> ; </w:t>
      </w:r>
      <w:r w:rsidRPr="008149BE">
        <w:rPr>
          <w:color w:val="000000"/>
        </w:rPr>
        <w:t xml:space="preserve">Part 2 </w:t>
      </w:r>
      <w:r>
        <w:rPr>
          <w:color w:val="000000"/>
        </w:rPr>
        <w:t xml:space="preserve">even </w:t>
      </w:r>
      <w:r w:rsidRPr="008149BE">
        <w:rPr>
          <w:color w:val="000000"/>
        </w:rPr>
        <w:t>subband CSI for all M CRIs</w:t>
      </w:r>
      <w:r>
        <w:rPr>
          <w:color w:val="000000"/>
        </w:rPr>
        <w:t xml:space="preserve"> for CSI report </w:t>
      </w:r>
      <m:oMath>
        <m:r>
          <w:rPr>
            <w:rFonts w:ascii="Cambria Math" w:hAnsi="Cambria Math"/>
            <w:szCs w:val="28"/>
          </w:rPr>
          <m:t>n</m:t>
        </m:r>
      </m:oMath>
    </w:p>
    <w:p w14:paraId="19EE2E15" w14:textId="72040C7F" w:rsidR="008149BE" w:rsidRPr="007F0639" w:rsidRDefault="008149BE" w:rsidP="006C4111">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2n</m:t>
        </m:r>
      </m:oMath>
      <w:r w:rsidRPr="008149BE">
        <w:rPr>
          <w:iCs/>
          <w:szCs w:val="28"/>
        </w:rPr>
        <w:t xml:space="preserve"> contain</w:t>
      </w:r>
      <w:r>
        <w:rPr>
          <w:iCs/>
          <w:szCs w:val="28"/>
        </w:rPr>
        <w:t>s</w:t>
      </w:r>
      <w:r w:rsidRPr="008149BE">
        <w:rPr>
          <w:iCs/>
          <w:szCs w:val="28"/>
        </w:rPr>
        <w:t xml:space="preserve"> Group </w:t>
      </w:r>
      <w:r>
        <w:rPr>
          <w:iCs/>
          <w:szCs w:val="28"/>
        </w:rPr>
        <w:t>2</w:t>
      </w:r>
      <w:r w:rsidRPr="008149BE">
        <w:rPr>
          <w:iCs/>
          <w:szCs w:val="28"/>
        </w:rPr>
        <w:t xml:space="preserve"> CSI of </w:t>
      </w:r>
      <w:r>
        <w:rPr>
          <w:iCs/>
          <w:szCs w:val="28"/>
        </w:rPr>
        <w:t xml:space="preserve">eType II </w:t>
      </w:r>
      <w:r w:rsidRPr="008149BE">
        <w:rPr>
          <w:iCs/>
          <w:szCs w:val="28"/>
        </w:rPr>
        <w:t>PMI 1 and 2</w:t>
      </w:r>
      <w:r>
        <w:rPr>
          <w:iCs/>
          <w:szCs w:val="28"/>
        </w:rPr>
        <w:t xml:space="preserve"> ; </w:t>
      </w:r>
      <w:r w:rsidRPr="008149BE">
        <w:rPr>
          <w:color w:val="000000"/>
        </w:rPr>
        <w:t xml:space="preserve">Part 2 </w:t>
      </w:r>
      <w:r>
        <w:rPr>
          <w:color w:val="000000"/>
        </w:rPr>
        <w:t xml:space="preserve">even </w:t>
      </w:r>
      <w:r w:rsidRPr="008149BE">
        <w:rPr>
          <w:color w:val="000000"/>
        </w:rPr>
        <w:t>subband CSI for all M CRIs</w:t>
      </w:r>
      <w:r>
        <w:rPr>
          <w:color w:val="000000"/>
        </w:rPr>
        <w:t xml:space="preserve"> for CSI report </w:t>
      </w:r>
      <m:oMath>
        <m:r>
          <w:rPr>
            <w:rFonts w:ascii="Cambria Math" w:hAnsi="Cambria Math"/>
            <w:szCs w:val="28"/>
          </w:rPr>
          <m:t>n</m:t>
        </m:r>
      </m:oMath>
    </w:p>
    <w:p w14:paraId="60B93F1A" w14:textId="1A654FB1" w:rsidR="00831C45" w:rsidRDefault="00831C45" w:rsidP="00831C45">
      <w:pPr>
        <w:pStyle w:val="Heading3"/>
      </w:pPr>
      <w:r>
        <w:t>2.2.</w:t>
      </w:r>
      <w:r w:rsidR="00625430">
        <w:t>2</w:t>
      </w:r>
      <w:r>
        <w:t xml:space="preserve"> </w:t>
      </w:r>
      <w:r w:rsidR="00625430">
        <w:t>CBSR</w:t>
      </w:r>
    </w:p>
    <w:p w14:paraId="5A59A95E" w14:textId="523365BC" w:rsidR="009148C4" w:rsidRDefault="009148C4" w:rsidP="009148C4">
      <w:pPr>
        <w:rPr>
          <w:lang w:val="en-GB"/>
        </w:rPr>
      </w:pPr>
      <w:r>
        <w:rPr>
          <w:lang w:val="en-GB"/>
        </w:rPr>
        <w:t>The main intention of codebook subset restriction is to reduce interference to other systems spatially located within the coverage of serving beam. With hybrid beamforming,</w:t>
      </w:r>
      <w:r w:rsidR="001E28B0">
        <w:rPr>
          <w:lang w:val="en-GB"/>
        </w:rPr>
        <w:t xml:space="preserve"> the channe</w:t>
      </w:r>
      <w:r w:rsidR="00F6184E">
        <w:rPr>
          <w:lang w:val="en-GB"/>
        </w:rPr>
        <w:t xml:space="preserve">l, </w:t>
      </w:r>
      <w:r w:rsidR="001E28B0">
        <w:rPr>
          <w:lang w:val="en-GB"/>
        </w:rPr>
        <w:t xml:space="preserve">interference </w:t>
      </w:r>
      <w:r w:rsidR="00F6184E">
        <w:rPr>
          <w:lang w:val="en-GB"/>
        </w:rPr>
        <w:t xml:space="preserve">and rank </w:t>
      </w:r>
      <w:r w:rsidR="001E28B0">
        <w:rPr>
          <w:lang w:val="en-GB"/>
        </w:rPr>
        <w:t xml:space="preserve">conditions within each of the multiple analog beams configured for the UE to perform channel measurement may be different. </w:t>
      </w:r>
      <w:r w:rsidR="00F6184E">
        <w:rPr>
          <w:lang w:val="en-GB"/>
        </w:rPr>
        <w:t>It therefore makes sense to support resource specific CBSR and RI restriction.</w:t>
      </w:r>
    </w:p>
    <w:p w14:paraId="67ABA12B" w14:textId="5592A812" w:rsidR="00F6184E" w:rsidRDefault="00F6184E" w:rsidP="009148C4">
      <w:pPr>
        <w:rPr>
          <w:lang w:val="en-GB"/>
        </w:rPr>
      </w:pPr>
      <w:r w:rsidRPr="008149BE">
        <w:rPr>
          <w:b/>
          <w:bCs/>
          <w:lang w:val="en-GB"/>
        </w:rPr>
        <w:t>Proposal</w:t>
      </w:r>
      <w:r w:rsidR="00FF3CD0">
        <w:rPr>
          <w:b/>
          <w:bCs/>
          <w:lang w:val="en-GB"/>
        </w:rPr>
        <w:t xml:space="preserve"> 13</w:t>
      </w:r>
      <w:r w:rsidRPr="008149BE">
        <w:rPr>
          <w:b/>
          <w:bCs/>
          <w:lang w:val="en-GB"/>
        </w:rPr>
        <w:t>:</w:t>
      </w:r>
      <w:r>
        <w:rPr>
          <w:lang w:val="en-GB"/>
        </w:rPr>
        <w:t xml:space="preserve"> </w:t>
      </w:r>
      <w:r>
        <w:rPr>
          <w:iCs/>
        </w:rPr>
        <w:t xml:space="preserve">For the Rel-19 CRI-based CSI refinement for up to 128 CSI-RS ports, support </w:t>
      </w:r>
      <w:r>
        <w:t>K</w:t>
      </w:r>
      <w:r>
        <w:rPr>
          <w:vertAlign w:val="subscript"/>
        </w:rPr>
        <w:t>S</w:t>
      </w:r>
      <w:r>
        <w:t xml:space="preserve"> per-resource CBSRs and K</w:t>
      </w:r>
      <w:r>
        <w:rPr>
          <w:vertAlign w:val="subscript"/>
        </w:rPr>
        <w:t>S</w:t>
      </w:r>
      <w:r>
        <w:t xml:space="preserve"> per-resource RI restrictions</w:t>
      </w:r>
    </w:p>
    <w:p w14:paraId="2C6C81E9" w14:textId="2339FD45" w:rsidR="009148C4" w:rsidRDefault="0082049C" w:rsidP="009148C4">
      <w:pPr>
        <w:rPr>
          <w:iCs/>
        </w:rPr>
      </w:pPr>
      <w:r>
        <w:rPr>
          <w:lang w:val="en-GB"/>
        </w:rPr>
        <w:lastRenderedPageBreak/>
        <w:t>Furth</w:t>
      </w:r>
      <w:r w:rsidR="009148C4">
        <w:rPr>
          <w:lang w:val="en-GB"/>
        </w:rPr>
        <w:t>er, for eType II PMI,</w:t>
      </w:r>
      <w:r>
        <w:rPr>
          <w:lang w:val="en-GB"/>
        </w:rPr>
        <w:t xml:space="preserve"> </w:t>
      </w:r>
      <w:r w:rsidR="009148C4">
        <w:rPr>
          <w:iCs/>
        </w:rPr>
        <w:t>soft amplitude restriction of beams incurs computational complexity at UE to optimize the linear combination coefficients such that the soft restriction is satisfied. Given that analog beamforming can already mitigate interference</w:t>
      </w:r>
      <w:r w:rsidR="001E28B0">
        <w:rPr>
          <w:iCs/>
        </w:rPr>
        <w:t xml:space="preserve"> to certain extent</w:t>
      </w:r>
      <w:r w:rsidR="009148C4">
        <w:rPr>
          <w:iCs/>
        </w:rPr>
        <w:t>, it is preferred to support only hard amplitude restriction.</w:t>
      </w:r>
    </w:p>
    <w:p w14:paraId="6B0FDB36" w14:textId="40AA7BA0" w:rsidR="009148C4" w:rsidRDefault="009148C4" w:rsidP="009148C4">
      <w:pPr>
        <w:rPr>
          <w:iCs/>
        </w:rPr>
      </w:pPr>
      <w:r w:rsidRPr="000C6B13">
        <w:rPr>
          <w:b/>
          <w:bCs/>
          <w:iCs/>
        </w:rPr>
        <w:t>Proposal</w:t>
      </w:r>
      <w:r w:rsidR="00FF3CD0">
        <w:rPr>
          <w:b/>
          <w:bCs/>
          <w:iCs/>
        </w:rPr>
        <w:t xml:space="preserve"> 14</w:t>
      </w:r>
      <w:r w:rsidRPr="000C6B13">
        <w:rPr>
          <w:b/>
          <w:bCs/>
          <w:iCs/>
        </w:rPr>
        <w:t>:</w:t>
      </w:r>
      <w:r>
        <w:rPr>
          <w:iCs/>
        </w:rPr>
        <w:t xml:space="preserve"> For the Rel-19 CRI-based CSI refinement for up to 128 CSI-RS ports, </w:t>
      </w:r>
      <w:r w:rsidR="00FC3DF2">
        <w:rPr>
          <w:iCs/>
        </w:rPr>
        <w:t>for CBSR with eType II PMI per</w:t>
      </w:r>
      <w:r>
        <w:rPr>
          <w:iCs/>
        </w:rPr>
        <w:t xml:space="preserve"> CRI</w:t>
      </w:r>
      <w:r w:rsidR="00FC3DF2">
        <w:rPr>
          <w:iCs/>
        </w:rPr>
        <w:t>,</w:t>
      </w:r>
      <w:r>
        <w:rPr>
          <w:iCs/>
        </w:rPr>
        <w:t xml:space="preserve"> s</w:t>
      </w:r>
      <w:r w:rsidR="00FC3DF2">
        <w:rPr>
          <w:iCs/>
        </w:rPr>
        <w:t>upport</w:t>
      </w:r>
      <w:r>
        <w:rPr>
          <w:iCs/>
        </w:rPr>
        <w:t xml:space="preserve"> hard amplitude restriction only</w:t>
      </w:r>
      <w:r w:rsidR="00FC3DF2">
        <w:rPr>
          <w:iCs/>
        </w:rPr>
        <w:t>.</w:t>
      </w:r>
    </w:p>
    <w:p w14:paraId="29DFB2D8" w14:textId="22A49345" w:rsidR="007F0639" w:rsidRDefault="007F0639" w:rsidP="009148C4">
      <w:pPr>
        <w:rPr>
          <w:iCs/>
        </w:rPr>
      </w:pPr>
      <w:r>
        <w:rPr>
          <w:iCs/>
        </w:rPr>
        <w:t>Finally, with per resource CBSR and RI restriction, the signaling overhead could be significant. Since interference can be already controlled to some extent by analog beam, CBSR need not be configured for all resources. Therefore, Rel-18 CJT framework could be followed, i.e., CBSR is configured for one resource and for others it is optionally configured, and CBSR absent for a resource means no restriction.</w:t>
      </w:r>
    </w:p>
    <w:p w14:paraId="3FAC284E" w14:textId="2B28DD99" w:rsidR="007F0639" w:rsidRPr="007F0639" w:rsidRDefault="007F0639" w:rsidP="009148C4">
      <w:pPr>
        <w:rPr>
          <w:iCs/>
        </w:rPr>
      </w:pPr>
      <w:r w:rsidRPr="007F0639">
        <w:rPr>
          <w:b/>
          <w:bCs/>
          <w:iCs/>
        </w:rPr>
        <w:t>Proposal</w:t>
      </w:r>
      <w:r w:rsidR="00FF3CD0">
        <w:rPr>
          <w:b/>
          <w:bCs/>
          <w:iCs/>
        </w:rPr>
        <w:t xml:space="preserve"> 15</w:t>
      </w:r>
      <w:r w:rsidRPr="007F0639">
        <w:rPr>
          <w:b/>
          <w:bCs/>
          <w:iCs/>
        </w:rPr>
        <w:t>:</w:t>
      </w:r>
      <w:r>
        <w:rPr>
          <w:iCs/>
        </w:rPr>
        <w:t xml:space="preserve"> For the Rel-19 CRI-based CSI refinement for up to 128 CSI-RS ports, support CBSR to be configured for one resource and for others to be optionally configured; CBSR absent for a resource means no restriction.</w:t>
      </w:r>
    </w:p>
    <w:p w14:paraId="753CE19A" w14:textId="03C2AD19" w:rsidR="008D1F20" w:rsidRDefault="008D1F20" w:rsidP="008D1F20">
      <w:pPr>
        <w:pStyle w:val="Heading3"/>
      </w:pPr>
      <w:r>
        <w:t>2.2.</w:t>
      </w:r>
      <w:r w:rsidR="00625430">
        <w:t>3</w:t>
      </w:r>
      <w:r>
        <w:t xml:space="preserve"> </w:t>
      </w:r>
      <w:r w:rsidR="00625430">
        <w:t>CPU occupation and timeline</w:t>
      </w:r>
    </w:p>
    <w:p w14:paraId="4406E485" w14:textId="34553905" w:rsidR="002A037F" w:rsidRDefault="00B7136A" w:rsidP="002A037F">
      <w:pPr>
        <w:rPr>
          <w:iCs/>
        </w:rPr>
      </w:pPr>
      <w:r>
        <w:rPr>
          <w:iCs/>
        </w:rPr>
        <w:t xml:space="preserve">The main computation task for UE in Rel-19 CRI enhancement is the computation of M PMIs after selecting the best M out of Ks resources. Therefore, a straightforward way of supporting this computation would be to have </w:t>
      </w:r>
      <m:oMath>
        <m:sSub>
          <m:sSubPr>
            <m:ctrlPr>
              <w:rPr>
                <w:rFonts w:ascii="Cambria Math" w:hAnsi="Cambria Math"/>
                <w:i/>
                <w:iCs/>
              </w:rPr>
            </m:ctrlPr>
          </m:sSubPr>
          <m:e>
            <m:r>
              <w:rPr>
                <w:rFonts w:ascii="Cambria Math" w:hAnsi="Cambria Math"/>
              </w:rPr>
              <m:t>O</m:t>
            </m:r>
          </m:e>
          <m:sub>
            <m:r>
              <w:rPr>
                <w:rFonts w:ascii="Cambria Math" w:hAnsi="Cambria Math"/>
              </w:rPr>
              <m:t>CPU</m:t>
            </m:r>
          </m:sub>
        </m:sSub>
        <m:r>
          <w:rPr>
            <w:rFonts w:ascii="Cambria Math" w:hAnsi="Cambria Math"/>
          </w:rPr>
          <m:t>=X⋅M</m:t>
        </m:r>
      </m:oMath>
      <w:r>
        <w:rPr>
          <w:iCs/>
        </w:rPr>
        <w:t xml:space="preserve">, where </w:t>
      </w:r>
      <m:oMath>
        <m:r>
          <w:rPr>
            <w:rFonts w:ascii="Cambria Math" w:hAnsi="Cambria Math"/>
          </w:rPr>
          <m:t>X∈{1,2,3}</m:t>
        </m:r>
      </m:oMath>
      <w:r>
        <w:rPr>
          <w:iCs/>
        </w:rPr>
        <w:t xml:space="preserve"> is a UE capability denoting the number of CPUs occupied for computing a particular quadruplet (CRI, RI, PMI, CQI) from measurement of Ks resources. Once the appropriate number of CPUs have been booked, the CSI computation time can be retained the same as legacy Rel-15 or Rel-16 depending on the PMI configured per CRI.</w:t>
      </w:r>
    </w:p>
    <w:p w14:paraId="2EC146A8" w14:textId="75DB3A7A" w:rsidR="00B7136A" w:rsidRDefault="00B7136A" w:rsidP="002A037F">
      <w:pPr>
        <w:rPr>
          <w:iCs/>
        </w:rPr>
      </w:pPr>
      <w:r w:rsidRPr="00B7136A">
        <w:rPr>
          <w:b/>
          <w:bCs/>
          <w:iCs/>
        </w:rPr>
        <w:t>Proposal</w:t>
      </w:r>
      <w:r w:rsidR="00FF3CD0">
        <w:rPr>
          <w:b/>
          <w:bCs/>
          <w:iCs/>
        </w:rPr>
        <w:t xml:space="preserve"> 16</w:t>
      </w:r>
      <w:r w:rsidRPr="00B7136A">
        <w:rPr>
          <w:b/>
          <w:bCs/>
          <w:iCs/>
        </w:rPr>
        <w:t>:</w:t>
      </w:r>
      <w:r>
        <w:rPr>
          <w:iCs/>
        </w:rPr>
        <w:t xml:space="preserve"> For the Rel-19 CRI-based CSI refinement for up to 128 CSI-RS ports, </w:t>
      </w:r>
      <m:oMath>
        <m:sSub>
          <m:sSubPr>
            <m:ctrlPr>
              <w:rPr>
                <w:rFonts w:ascii="Cambria Math" w:hAnsi="Cambria Math"/>
                <w:i/>
                <w:iCs/>
              </w:rPr>
            </m:ctrlPr>
          </m:sSubPr>
          <m:e>
            <m:r>
              <w:rPr>
                <w:rFonts w:ascii="Cambria Math" w:hAnsi="Cambria Math"/>
              </w:rPr>
              <m:t>O</m:t>
            </m:r>
          </m:e>
          <m:sub>
            <m:r>
              <w:rPr>
                <w:rFonts w:ascii="Cambria Math" w:hAnsi="Cambria Math"/>
              </w:rPr>
              <m:t>CPU</m:t>
            </m:r>
          </m:sub>
        </m:sSub>
        <m:r>
          <w:rPr>
            <w:rFonts w:ascii="Cambria Math" w:hAnsi="Cambria Math"/>
          </w:rPr>
          <m:t>=X⋅M</m:t>
        </m:r>
      </m:oMath>
      <w:r>
        <w:rPr>
          <w:iCs/>
        </w:rPr>
        <w:t xml:space="preserve">, where </w:t>
      </w:r>
      <m:oMath>
        <m:r>
          <w:rPr>
            <w:rFonts w:ascii="Cambria Math" w:hAnsi="Cambria Math"/>
          </w:rPr>
          <m:t>X∈{1,2,3}</m:t>
        </m:r>
      </m:oMath>
      <w:r>
        <w:rPr>
          <w:iCs/>
        </w:rPr>
        <w:t xml:space="preserve"> based on UE </w:t>
      </w:r>
      <w:r w:rsidR="008C3B06">
        <w:rPr>
          <w:iCs/>
        </w:rPr>
        <w:t>capability.</w:t>
      </w:r>
    </w:p>
    <w:p w14:paraId="44A2BDE5" w14:textId="4883105B" w:rsidR="00B7136A" w:rsidRPr="002A037F" w:rsidRDefault="00B7136A" w:rsidP="002A037F">
      <w:pPr>
        <w:rPr>
          <w:iCs/>
        </w:rPr>
      </w:pPr>
      <w:r w:rsidRPr="00B7136A">
        <w:rPr>
          <w:b/>
          <w:bCs/>
          <w:iCs/>
        </w:rPr>
        <w:t>Proposal</w:t>
      </w:r>
      <w:r w:rsidR="00FF3CD0">
        <w:rPr>
          <w:b/>
          <w:bCs/>
          <w:iCs/>
        </w:rPr>
        <w:t xml:space="preserve"> 17</w:t>
      </w:r>
      <w:r w:rsidRPr="00B7136A">
        <w:rPr>
          <w:b/>
          <w:bCs/>
          <w:iCs/>
        </w:rPr>
        <w:t>:</w:t>
      </w:r>
      <w:r>
        <w:rPr>
          <w:iCs/>
        </w:rPr>
        <w:t xml:space="preserve"> For the Rel-19 CRI-based CSI refinement for up to 128 CSI-RS ports, retain the legacy Rel-15 or Rel-16 CSI computation times </w:t>
      </w:r>
      <w:r w:rsidR="0060269D">
        <w:rPr>
          <w:iCs/>
        </w:rPr>
        <w:t>depending on</w:t>
      </w:r>
      <w:r>
        <w:rPr>
          <w:iCs/>
        </w:rPr>
        <w:t xml:space="preserve"> the PMI configured per CRI.</w:t>
      </w:r>
    </w:p>
    <w:p w14:paraId="3FBE0CA6" w14:textId="5434D233" w:rsidR="00EA11D1" w:rsidRPr="002A037F" w:rsidRDefault="002A037F" w:rsidP="002A037F">
      <w:pPr>
        <w:pStyle w:val="Heading1"/>
        <w:numPr>
          <w:ilvl w:val="0"/>
          <w:numId w:val="1"/>
        </w:numPr>
        <w:rPr>
          <w:b/>
          <w:bCs/>
          <w:sz w:val="32"/>
          <w:szCs w:val="32"/>
        </w:rPr>
      </w:pPr>
      <w:r w:rsidRPr="002A037F">
        <w:rPr>
          <w:b/>
          <w:bCs/>
          <w:sz w:val="32"/>
          <w:szCs w:val="32"/>
        </w:rPr>
        <w:t>UE reporting for CJT calibration</w:t>
      </w:r>
    </w:p>
    <w:p w14:paraId="7A97D903" w14:textId="6764CE6F" w:rsidR="00D3708F" w:rsidRDefault="00D3708F" w:rsidP="002A037F">
      <w:pPr>
        <w:rPr>
          <w:rFonts w:eastAsia="MS Mincho" w:cs="Arial"/>
        </w:rPr>
      </w:pPr>
      <w:r>
        <w:rPr>
          <w:rFonts w:eastAsia="MS Mincho" w:cs="Arial"/>
          <w:lang w:val="en-GB"/>
        </w:rPr>
        <w:t>So far</w:t>
      </w:r>
      <w:r>
        <w:rPr>
          <w:rFonts w:eastAsia="MS Mincho" w:cs="Arial"/>
        </w:rPr>
        <w:t xml:space="preserve"> there is good progress on enabling the UE to report various CJT calibration quantities as standalone reports. However, in RAN#117 discussion [4], there is a proposal on linking the Rel-18 Type II CJT report with the Rel-19 CJT calibration to facilitate the UE to perform the delay offset and frequency offset compensation, rather than and/or in addition to the NW performing the compensation.</w:t>
      </w:r>
    </w:p>
    <w:tbl>
      <w:tblPr>
        <w:tblStyle w:val="TableGrid"/>
        <w:tblW w:w="0" w:type="auto"/>
        <w:tblLook w:val="04A0" w:firstRow="1" w:lastRow="0" w:firstColumn="1" w:lastColumn="0" w:noHBand="0" w:noVBand="1"/>
      </w:tblPr>
      <w:tblGrid>
        <w:gridCol w:w="9857"/>
      </w:tblGrid>
      <w:tr w:rsidR="00D3708F" w14:paraId="52DAC7F4" w14:textId="77777777" w:rsidTr="00D3708F">
        <w:tc>
          <w:tcPr>
            <w:tcW w:w="9857" w:type="dxa"/>
          </w:tcPr>
          <w:p w14:paraId="7D14833D" w14:textId="77777777" w:rsidR="00D3708F" w:rsidRPr="00D3708F" w:rsidRDefault="00D3708F" w:rsidP="00D3708F">
            <w:pPr>
              <w:snapToGrid w:val="0"/>
              <w:rPr>
                <w:rFonts w:ascii="Times" w:eastAsia="Batang" w:hAnsi="Times"/>
                <w:szCs w:val="22"/>
                <w:lang w:val="en-GB"/>
              </w:rPr>
            </w:pPr>
            <w:r w:rsidRPr="00D3708F">
              <w:rPr>
                <w:rFonts w:eastAsia="Malgun Gothic"/>
                <w:b/>
                <w:bCs/>
                <w:szCs w:val="22"/>
                <w:u w:val="single"/>
                <w:lang w:val="en-GB"/>
              </w:rPr>
              <w:t>Proposal 3.G.1</w:t>
            </w:r>
            <w:r w:rsidRPr="00D3708F">
              <w:rPr>
                <w:rFonts w:eastAsia="Malgun Gothic"/>
                <w:szCs w:val="22"/>
                <w:lang w:val="en-GB"/>
              </w:rPr>
              <w:t xml:space="preserve">: For the Rel-19 aperiodic standalone CJT calibration reporting, when </w:t>
            </w:r>
            <w:r w:rsidRPr="00D3708F">
              <w:rPr>
                <w:rFonts w:ascii="Times" w:eastAsia="Batang" w:hAnsi="Times"/>
                <w:szCs w:val="22"/>
                <w:lang w:val="en-GB"/>
              </w:rPr>
              <w:t>ReportQuantity is ‘cjtc-Dd’ (Doffset+d), support the following</w:t>
            </w:r>
          </w:p>
          <w:p w14:paraId="16FBA6AF" w14:textId="77777777" w:rsidR="00D3708F" w:rsidRPr="00D3708F" w:rsidRDefault="00D3708F" w:rsidP="00D3708F">
            <w:pPr>
              <w:pStyle w:val="ListParagraph"/>
              <w:numPr>
                <w:ilvl w:val="0"/>
                <w:numId w:val="74"/>
              </w:numPr>
              <w:snapToGrid w:val="0"/>
              <w:spacing w:after="0"/>
              <w:rPr>
                <w:rFonts w:eastAsiaTheme="minorEastAsia"/>
                <w:szCs w:val="22"/>
              </w:rPr>
            </w:pPr>
            <w:r w:rsidRPr="00D3708F">
              <w:rPr>
                <w:rFonts w:eastAsiaTheme="minorEastAsia"/>
                <w:szCs w:val="22"/>
              </w:rPr>
              <w:t xml:space="preserve">UE to compensate the delay offset for CSI-RS resources for CJT CSI reporting (e.g. with Rel-18 Type-II CJT codebook) </w:t>
            </w:r>
          </w:p>
          <w:p w14:paraId="1D1F7E59" w14:textId="39A0CACA" w:rsidR="00D3708F" w:rsidRPr="00D3708F" w:rsidRDefault="00D3708F" w:rsidP="00D3708F">
            <w:pPr>
              <w:pStyle w:val="ListParagraph"/>
              <w:numPr>
                <w:ilvl w:val="0"/>
                <w:numId w:val="74"/>
              </w:numPr>
              <w:snapToGrid w:val="0"/>
              <w:spacing w:after="0"/>
              <w:rPr>
                <w:rFonts w:eastAsiaTheme="minorEastAsia"/>
                <w:szCs w:val="22"/>
              </w:rPr>
            </w:pPr>
            <w:r w:rsidRPr="00D3708F">
              <w:rPr>
                <w:rFonts w:eastAsiaTheme="minorEastAsia"/>
                <w:szCs w:val="22"/>
              </w:rPr>
              <w:t>Link the report to the CJT CSI reporting (e.g. with Rel-18 Type-II CJT codebook) so that the delay offset values for the transceiver compensation are aligned</w:t>
            </w:r>
          </w:p>
          <w:p w14:paraId="0B6C715D" w14:textId="77777777" w:rsidR="00D3708F" w:rsidRPr="00D3708F" w:rsidRDefault="00D3708F" w:rsidP="00D3708F">
            <w:pPr>
              <w:pStyle w:val="ListParagraph"/>
              <w:snapToGrid w:val="0"/>
              <w:spacing w:after="0"/>
              <w:rPr>
                <w:rFonts w:eastAsiaTheme="minorEastAsia"/>
                <w:szCs w:val="22"/>
              </w:rPr>
            </w:pPr>
          </w:p>
          <w:p w14:paraId="5C3ECF0F" w14:textId="77777777" w:rsidR="00D3708F" w:rsidRPr="00D3708F" w:rsidRDefault="00D3708F" w:rsidP="00D3708F">
            <w:pPr>
              <w:snapToGrid w:val="0"/>
              <w:rPr>
                <w:rFonts w:ascii="Times" w:eastAsia="Batang" w:hAnsi="Times"/>
                <w:szCs w:val="22"/>
                <w:lang w:val="en-GB"/>
              </w:rPr>
            </w:pPr>
            <w:r w:rsidRPr="00D3708F">
              <w:rPr>
                <w:rFonts w:eastAsia="Malgun Gothic"/>
                <w:b/>
                <w:bCs/>
                <w:szCs w:val="22"/>
                <w:u w:val="single"/>
                <w:lang w:val="en-GB"/>
              </w:rPr>
              <w:t>Proposal 3.G.2</w:t>
            </w:r>
            <w:r w:rsidRPr="00D3708F">
              <w:rPr>
                <w:rFonts w:eastAsia="Malgun Gothic"/>
                <w:szCs w:val="22"/>
                <w:lang w:val="en-GB"/>
              </w:rPr>
              <w:t xml:space="preserve">: For the Rel-19 aperiodic standalone CJT calibration reporting, when </w:t>
            </w:r>
            <w:r w:rsidRPr="00D3708F">
              <w:rPr>
                <w:rFonts w:ascii="Times" w:eastAsia="Batang" w:hAnsi="Times"/>
                <w:szCs w:val="22"/>
                <w:lang w:val="en-GB"/>
              </w:rPr>
              <w:t>ReportQuantity is ‘cjtc-F’ (frequency offset), support the following:</w:t>
            </w:r>
          </w:p>
          <w:p w14:paraId="47CB0710" w14:textId="70F73F50" w:rsidR="00D3708F" w:rsidRPr="00D3708F" w:rsidRDefault="00D3708F" w:rsidP="002A037F">
            <w:pPr>
              <w:pStyle w:val="ListParagraph"/>
              <w:numPr>
                <w:ilvl w:val="0"/>
                <w:numId w:val="74"/>
              </w:numPr>
              <w:snapToGrid w:val="0"/>
              <w:spacing w:after="0"/>
              <w:rPr>
                <w:rFonts w:ascii="Times" w:eastAsia="Batang" w:hAnsi="Times"/>
                <w:sz w:val="20"/>
                <w:lang w:val="en-GB"/>
              </w:rPr>
            </w:pPr>
            <w:r w:rsidRPr="00D3708F">
              <w:rPr>
                <w:rFonts w:eastAsiaTheme="minorEastAsia"/>
                <w:szCs w:val="22"/>
              </w:rPr>
              <w:t>link the FO report to the CJT CSI reporting (e.g, with Rel-18 Type-II CJT codebook) so that the FO values for both UE and gNB compensation are aligned</w:t>
            </w:r>
          </w:p>
        </w:tc>
      </w:tr>
    </w:tbl>
    <w:p w14:paraId="46822EE2" w14:textId="77777777" w:rsidR="0018486F" w:rsidRDefault="0018486F" w:rsidP="002A037F">
      <w:pPr>
        <w:rPr>
          <w:rFonts w:eastAsia="MS Mincho" w:cs="Arial"/>
        </w:rPr>
      </w:pPr>
    </w:p>
    <w:p w14:paraId="5580BDCD" w14:textId="5AFB47A5" w:rsidR="0018486F" w:rsidRDefault="0018486F" w:rsidP="002A037F">
      <w:pPr>
        <w:rPr>
          <w:rFonts w:eastAsia="MS Mincho" w:cs="Arial"/>
        </w:rPr>
      </w:pPr>
      <w:r>
        <w:rPr>
          <w:rFonts w:eastAsia="MS Mincho" w:cs="Arial"/>
        </w:rPr>
        <w:t>Here we provide our views as to why this linkage is not required as a “must-have” feature.</w:t>
      </w:r>
    </w:p>
    <w:p w14:paraId="66AC7044" w14:textId="77777777" w:rsidR="0018486F" w:rsidRDefault="0018486F" w:rsidP="0018486F">
      <w:pPr>
        <w:shd w:val="clear" w:color="auto" w:fill="FFFFFF"/>
        <w:spacing w:after="0"/>
        <w:textAlignment w:val="baseline"/>
        <w:rPr>
          <w:rFonts w:eastAsia="Times New Roman"/>
          <w:color w:val="000000"/>
          <w:szCs w:val="22"/>
          <w:lang w:eastAsia="zh-CN"/>
        </w:rPr>
      </w:pPr>
      <w:r w:rsidRPr="0018486F">
        <w:rPr>
          <w:rFonts w:eastAsia="Times New Roman"/>
          <w:color w:val="000000"/>
          <w:szCs w:val="22"/>
          <w:lang w:eastAsia="zh-CN"/>
        </w:rPr>
        <w:lastRenderedPageBreak/>
        <w:t xml:space="preserve">Per the WID, UE reporting for CJT calibration targets inter-TRP time and frequency misalignment due to non-ideal synchronization and backhaul. In our thinking, inter-TRP time/frequency misalignment is, strictly speaking, UE-common. </w:t>
      </w:r>
    </w:p>
    <w:p w14:paraId="5EA50367" w14:textId="77777777" w:rsidR="0018486F" w:rsidRDefault="0018486F" w:rsidP="0018486F">
      <w:pPr>
        <w:shd w:val="clear" w:color="auto" w:fill="FFFFFF"/>
        <w:spacing w:after="0"/>
        <w:textAlignment w:val="baseline"/>
        <w:rPr>
          <w:rFonts w:eastAsia="Times New Roman"/>
          <w:color w:val="000000"/>
          <w:szCs w:val="22"/>
          <w:lang w:eastAsia="zh-CN"/>
        </w:rPr>
      </w:pPr>
    </w:p>
    <w:p w14:paraId="07190478" w14:textId="5C28FEDD" w:rsidR="0018486F" w:rsidRPr="0018486F" w:rsidRDefault="0018486F" w:rsidP="0018486F">
      <w:pPr>
        <w:shd w:val="clear" w:color="auto" w:fill="FFFFFF"/>
        <w:spacing w:after="0"/>
        <w:textAlignment w:val="baseline"/>
        <w:rPr>
          <w:rFonts w:eastAsia="Times New Roman"/>
          <w:color w:val="000000"/>
          <w:szCs w:val="22"/>
          <w:lang w:eastAsia="zh-CN"/>
        </w:rPr>
      </w:pPr>
      <w:r w:rsidRPr="0018486F">
        <w:rPr>
          <w:rFonts w:eastAsia="Times New Roman"/>
          <w:color w:val="000000"/>
          <w:szCs w:val="22"/>
          <w:lang w:eastAsia="zh-CN"/>
        </w:rPr>
        <w:t xml:space="preserve">However, the composite delay spread including timing error is still UE specific, and we think that once NW compensates inter-TRP timing alignment error by considering CJT-c reports from all UEs, all the UE-specific delay spreads are within CP. Once the timing errors are within CP, a UE supporting Rel-18 CJT Type II and Rel-19 CJT-c features can track the TRP specific periodic TRS and by its own implementation, compensate them or include them in PMI computation. This is like legacy single TRP operation where there is no linkage between </w:t>
      </w:r>
      <w:r>
        <w:rPr>
          <w:rFonts w:eastAsia="Times New Roman"/>
          <w:color w:val="000000"/>
          <w:szCs w:val="22"/>
          <w:lang w:eastAsia="zh-CN"/>
        </w:rPr>
        <w:t>CSI report</w:t>
      </w:r>
      <w:r w:rsidRPr="0018486F">
        <w:rPr>
          <w:rFonts w:eastAsia="Times New Roman"/>
          <w:color w:val="000000"/>
          <w:szCs w:val="22"/>
          <w:lang w:eastAsia="zh-CN"/>
        </w:rPr>
        <w:t xml:space="preserve"> and the quantities derived from periodic TRS. If NW does not change the</w:t>
      </w:r>
      <w:r>
        <w:rPr>
          <w:rFonts w:eastAsia="Times New Roman"/>
          <w:color w:val="000000"/>
          <w:szCs w:val="22"/>
          <w:lang w:eastAsia="zh-CN"/>
        </w:rPr>
        <w:t xml:space="preserve"> </w:t>
      </w:r>
      <w:r w:rsidRPr="0018486F">
        <w:rPr>
          <w:rFonts w:eastAsia="Times New Roman"/>
          <w:color w:val="000000"/>
          <w:szCs w:val="22"/>
          <w:lang w:eastAsia="zh-CN"/>
        </w:rPr>
        <w:t>pre</w:t>
      </w:r>
      <w:r w:rsidR="0041322E">
        <w:rPr>
          <w:rFonts w:eastAsia="Times New Roman"/>
          <w:color w:val="000000"/>
          <w:szCs w:val="22"/>
          <w:lang w:eastAsia="zh-CN"/>
        </w:rPr>
        <w:t>-</w:t>
      </w:r>
      <w:r w:rsidRPr="0018486F">
        <w:rPr>
          <w:rFonts w:eastAsia="Times New Roman"/>
          <w:color w:val="000000"/>
          <w:szCs w:val="22"/>
          <w:lang w:eastAsia="zh-CN"/>
        </w:rPr>
        <w:t>compensation during PDSCH transmission, this procedure work</w:t>
      </w:r>
      <w:r>
        <w:rPr>
          <w:rFonts w:eastAsia="Times New Roman"/>
          <w:color w:val="000000"/>
          <w:szCs w:val="22"/>
          <w:lang w:eastAsia="zh-CN"/>
        </w:rPr>
        <w:t>s</w:t>
      </w:r>
      <w:r w:rsidRPr="0018486F">
        <w:rPr>
          <w:rFonts w:eastAsia="Times New Roman"/>
          <w:color w:val="000000"/>
          <w:szCs w:val="22"/>
          <w:lang w:eastAsia="zh-CN"/>
        </w:rPr>
        <w:t xml:space="preserve"> fine.</w:t>
      </w:r>
    </w:p>
    <w:p w14:paraId="65CD180E" w14:textId="77777777" w:rsidR="0018486F" w:rsidRPr="0018486F" w:rsidRDefault="0018486F" w:rsidP="0018486F">
      <w:pPr>
        <w:shd w:val="clear" w:color="auto" w:fill="FFFFFF"/>
        <w:spacing w:after="0"/>
        <w:textAlignment w:val="baseline"/>
        <w:rPr>
          <w:rFonts w:eastAsia="Times New Roman"/>
          <w:color w:val="000000"/>
          <w:szCs w:val="22"/>
          <w:lang w:eastAsia="zh-CN"/>
        </w:rPr>
      </w:pPr>
    </w:p>
    <w:p w14:paraId="0820AE3A" w14:textId="681CADF7" w:rsidR="0018486F" w:rsidRDefault="0018486F" w:rsidP="0018486F">
      <w:pPr>
        <w:shd w:val="clear" w:color="auto" w:fill="FFFFFF"/>
        <w:spacing w:after="0"/>
        <w:textAlignment w:val="baseline"/>
        <w:rPr>
          <w:rFonts w:eastAsia="Times New Roman"/>
          <w:color w:val="000000"/>
          <w:szCs w:val="22"/>
          <w:lang w:eastAsia="zh-CN"/>
        </w:rPr>
      </w:pPr>
      <w:r w:rsidRPr="0018486F">
        <w:rPr>
          <w:rFonts w:eastAsia="Times New Roman"/>
          <w:color w:val="000000"/>
          <w:szCs w:val="22"/>
          <w:lang w:eastAsia="zh-CN"/>
        </w:rPr>
        <w:t xml:space="preserve">With this procedure, the main question is how well </w:t>
      </w:r>
      <w:r>
        <w:rPr>
          <w:rFonts w:eastAsia="Times New Roman"/>
          <w:color w:val="000000"/>
          <w:szCs w:val="22"/>
          <w:lang w:eastAsia="zh-CN"/>
        </w:rPr>
        <w:t>the</w:t>
      </w:r>
      <w:r w:rsidRPr="0018486F">
        <w:rPr>
          <w:rFonts w:eastAsia="Times New Roman"/>
          <w:color w:val="000000"/>
          <w:szCs w:val="22"/>
          <w:lang w:eastAsia="zh-CN"/>
        </w:rPr>
        <w:t xml:space="preserve"> NW can compensate/compute a UE-common timing error. A practical NW implementation would optimize scheduling various CJT transmission hypotheses after obtaining CJT-c reports from all UEs, such that in each hypothesis, a common pre-compensation works well.</w:t>
      </w:r>
    </w:p>
    <w:p w14:paraId="06E51503" w14:textId="77777777" w:rsidR="0018486F" w:rsidRDefault="0018486F" w:rsidP="0018486F">
      <w:pPr>
        <w:shd w:val="clear" w:color="auto" w:fill="FFFFFF"/>
        <w:spacing w:after="0"/>
        <w:textAlignment w:val="baseline"/>
        <w:rPr>
          <w:rFonts w:eastAsia="Times New Roman"/>
          <w:color w:val="000000"/>
          <w:szCs w:val="22"/>
          <w:lang w:eastAsia="zh-CN"/>
        </w:rPr>
      </w:pPr>
    </w:p>
    <w:p w14:paraId="17E8F77B" w14:textId="4D495B10" w:rsidR="0018486F" w:rsidRDefault="0018486F" w:rsidP="0018486F">
      <w:pPr>
        <w:shd w:val="clear" w:color="auto" w:fill="FFFFFF"/>
        <w:spacing w:after="0"/>
        <w:textAlignment w:val="baseline"/>
        <w:rPr>
          <w:rFonts w:eastAsia="Times New Roman"/>
          <w:color w:val="000000"/>
          <w:szCs w:val="22"/>
          <w:lang w:eastAsia="zh-CN"/>
        </w:rPr>
      </w:pPr>
      <w:r>
        <w:rPr>
          <w:rFonts w:eastAsia="Times New Roman"/>
          <w:color w:val="000000"/>
          <w:szCs w:val="22"/>
          <w:lang w:eastAsia="zh-CN"/>
        </w:rPr>
        <w:t xml:space="preserve">Therefore, the linkage feature only tries to provide a little more scope to include more UEs in a single CJT hypothesis by allowing UE specific compensation, at the cost of UE complexity of buffering the calibration report until a CSI report is configured and/or receiving additional NW signaling and changing </w:t>
      </w:r>
      <w:r w:rsidR="00D213A0">
        <w:rPr>
          <w:rFonts w:eastAsia="Times New Roman"/>
          <w:color w:val="000000"/>
          <w:szCs w:val="22"/>
          <w:lang w:eastAsia="zh-CN"/>
        </w:rPr>
        <w:t>its</w:t>
      </w:r>
      <w:r>
        <w:rPr>
          <w:rFonts w:eastAsia="Times New Roman"/>
          <w:color w:val="000000"/>
          <w:szCs w:val="22"/>
          <w:lang w:eastAsia="zh-CN"/>
        </w:rPr>
        <w:t xml:space="preserve"> CSI computation methods.</w:t>
      </w:r>
    </w:p>
    <w:p w14:paraId="01A976AF" w14:textId="77777777" w:rsidR="0018486F" w:rsidRDefault="0018486F" w:rsidP="0018486F">
      <w:pPr>
        <w:shd w:val="clear" w:color="auto" w:fill="FFFFFF"/>
        <w:spacing w:after="0"/>
        <w:textAlignment w:val="baseline"/>
        <w:rPr>
          <w:rFonts w:eastAsia="Times New Roman"/>
          <w:color w:val="000000"/>
          <w:szCs w:val="22"/>
          <w:lang w:eastAsia="zh-CN"/>
        </w:rPr>
      </w:pPr>
    </w:p>
    <w:p w14:paraId="34D71486" w14:textId="6743064D" w:rsidR="0018486F" w:rsidRDefault="0018486F" w:rsidP="0018486F">
      <w:pPr>
        <w:shd w:val="clear" w:color="auto" w:fill="FFFFFF"/>
        <w:spacing w:after="0"/>
        <w:textAlignment w:val="baseline"/>
        <w:rPr>
          <w:rFonts w:eastAsia="Times New Roman"/>
          <w:color w:val="000000"/>
          <w:szCs w:val="22"/>
          <w:lang w:eastAsia="zh-CN"/>
        </w:rPr>
      </w:pPr>
      <w:r>
        <w:rPr>
          <w:rFonts w:eastAsia="Times New Roman"/>
          <w:color w:val="000000"/>
          <w:szCs w:val="22"/>
          <w:lang w:eastAsia="zh-CN"/>
        </w:rPr>
        <w:t>Given this explanation, our first preference is not to support the linkage of delay offset report to CSI report. But given the slight advantage it brings to CJT deployments, this proposal could be supported as an additional UE capability independent of Rel-18 Type II CJT and Rel-19 CJT-c capabilities.</w:t>
      </w:r>
    </w:p>
    <w:p w14:paraId="1F879388" w14:textId="77777777" w:rsidR="0018486F" w:rsidRDefault="0018486F" w:rsidP="0018486F">
      <w:pPr>
        <w:shd w:val="clear" w:color="auto" w:fill="FFFFFF"/>
        <w:spacing w:after="0"/>
        <w:textAlignment w:val="baseline"/>
        <w:rPr>
          <w:rFonts w:eastAsia="Times New Roman"/>
          <w:color w:val="000000"/>
          <w:szCs w:val="22"/>
          <w:lang w:eastAsia="zh-CN"/>
        </w:rPr>
      </w:pPr>
    </w:p>
    <w:p w14:paraId="684C1A6E" w14:textId="4075E7A0" w:rsidR="0018486F" w:rsidRDefault="0018486F" w:rsidP="0018486F">
      <w:pPr>
        <w:shd w:val="clear" w:color="auto" w:fill="FFFFFF"/>
        <w:spacing w:after="0"/>
        <w:textAlignment w:val="baseline"/>
        <w:rPr>
          <w:rFonts w:ascii="Times" w:eastAsia="Batang" w:hAnsi="Times"/>
          <w:szCs w:val="22"/>
          <w:lang w:val="en-GB"/>
        </w:rPr>
      </w:pPr>
      <w:r w:rsidRPr="00B42FC6">
        <w:rPr>
          <w:rFonts w:eastAsia="Times New Roman"/>
          <w:b/>
          <w:bCs/>
          <w:color w:val="000000"/>
          <w:szCs w:val="22"/>
          <w:lang w:eastAsia="zh-CN"/>
        </w:rPr>
        <w:t>Proposal</w:t>
      </w:r>
      <w:r w:rsidR="00FF3CD0">
        <w:rPr>
          <w:rFonts w:eastAsia="Times New Roman"/>
          <w:b/>
          <w:bCs/>
          <w:color w:val="000000"/>
          <w:szCs w:val="22"/>
          <w:lang w:eastAsia="zh-CN"/>
        </w:rPr>
        <w:t xml:space="preserve"> 18</w:t>
      </w:r>
      <w:r w:rsidRPr="00B42FC6">
        <w:rPr>
          <w:rFonts w:eastAsia="Times New Roman"/>
          <w:b/>
          <w:bCs/>
          <w:color w:val="000000"/>
          <w:szCs w:val="22"/>
          <w:lang w:eastAsia="zh-CN"/>
        </w:rPr>
        <w:t>:</w:t>
      </w:r>
      <w:r>
        <w:rPr>
          <w:rFonts w:eastAsia="Times New Roman"/>
          <w:color w:val="000000"/>
          <w:szCs w:val="22"/>
          <w:lang w:eastAsia="zh-CN"/>
        </w:rPr>
        <w:t xml:space="preserve"> </w:t>
      </w:r>
      <w:r w:rsidR="00B42FC6" w:rsidRPr="00D3708F">
        <w:rPr>
          <w:rFonts w:eastAsia="Malgun Gothic"/>
          <w:szCs w:val="22"/>
          <w:lang w:val="en-GB"/>
        </w:rPr>
        <w:t>For the Rel-19 aperiodic standalone CJT calibration reporting</w:t>
      </w:r>
      <w:r w:rsidR="00B42FC6">
        <w:rPr>
          <w:rFonts w:eastAsia="Malgun Gothic"/>
          <w:szCs w:val="22"/>
          <w:lang w:val="en-GB"/>
        </w:rPr>
        <w:t xml:space="preserve">, do not support the linkage of CJT CSI report and </w:t>
      </w:r>
      <w:r w:rsidR="00B42FC6" w:rsidRPr="00D3708F">
        <w:rPr>
          <w:rFonts w:ascii="Times" w:eastAsia="Batang" w:hAnsi="Times"/>
          <w:szCs w:val="22"/>
          <w:lang w:val="en-GB"/>
        </w:rPr>
        <w:t>‘cjtc-Dd’ (Doffset+d)</w:t>
      </w:r>
      <w:r w:rsidR="00B42FC6">
        <w:rPr>
          <w:rFonts w:ascii="Times" w:eastAsia="Batang" w:hAnsi="Times"/>
          <w:szCs w:val="22"/>
          <w:lang w:val="en-GB"/>
        </w:rPr>
        <w:t xml:space="preserve"> report.</w:t>
      </w:r>
    </w:p>
    <w:p w14:paraId="2C3A4F76" w14:textId="77777777" w:rsidR="00B42FC6" w:rsidRDefault="00B42FC6" w:rsidP="0018486F">
      <w:pPr>
        <w:shd w:val="clear" w:color="auto" w:fill="FFFFFF"/>
        <w:spacing w:after="0"/>
        <w:textAlignment w:val="baseline"/>
        <w:rPr>
          <w:rFonts w:ascii="Times" w:eastAsia="Batang" w:hAnsi="Times"/>
          <w:szCs w:val="22"/>
          <w:lang w:val="en-GB"/>
        </w:rPr>
      </w:pPr>
    </w:p>
    <w:p w14:paraId="566B91A6" w14:textId="3BD0078A" w:rsidR="00B42FC6" w:rsidRDefault="00B42FC6" w:rsidP="00B42FC6">
      <w:pPr>
        <w:shd w:val="clear" w:color="auto" w:fill="FFFFFF"/>
        <w:spacing w:after="0"/>
        <w:textAlignment w:val="baseline"/>
        <w:rPr>
          <w:rFonts w:eastAsia="Times New Roman"/>
          <w:color w:val="000000"/>
          <w:szCs w:val="22"/>
          <w:lang w:eastAsia="zh-CN"/>
        </w:rPr>
      </w:pPr>
      <w:r w:rsidRPr="00B42FC6">
        <w:rPr>
          <w:rFonts w:ascii="Times" w:eastAsia="Batang" w:hAnsi="Times"/>
          <w:b/>
          <w:bCs/>
          <w:szCs w:val="22"/>
          <w:lang w:val="en-GB"/>
        </w:rPr>
        <w:t>Proposal</w:t>
      </w:r>
      <w:r w:rsidR="00FF3CD0">
        <w:rPr>
          <w:rFonts w:ascii="Times" w:eastAsia="Batang" w:hAnsi="Times"/>
          <w:b/>
          <w:bCs/>
          <w:szCs w:val="22"/>
          <w:lang w:val="en-GB"/>
        </w:rPr>
        <w:t xml:space="preserve"> 19</w:t>
      </w:r>
      <w:r w:rsidRPr="00B42FC6">
        <w:rPr>
          <w:rFonts w:ascii="Times" w:eastAsia="Batang" w:hAnsi="Times"/>
          <w:b/>
          <w:bCs/>
          <w:szCs w:val="22"/>
          <w:lang w:val="en-GB"/>
        </w:rPr>
        <w:t>:</w:t>
      </w:r>
      <w:r>
        <w:rPr>
          <w:rFonts w:ascii="Times" w:eastAsia="Batang" w:hAnsi="Times"/>
          <w:szCs w:val="22"/>
          <w:lang w:val="en-GB"/>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if the linkage of CJT CSI report and </w:t>
      </w:r>
      <w:r w:rsidRPr="00D3708F">
        <w:rPr>
          <w:rFonts w:ascii="Times" w:eastAsia="Batang" w:hAnsi="Times"/>
          <w:szCs w:val="22"/>
          <w:lang w:val="en-GB"/>
        </w:rPr>
        <w:t>‘cjtc-Dd’ (Doffset+d)</w:t>
      </w:r>
      <w:r>
        <w:rPr>
          <w:rFonts w:ascii="Times" w:eastAsia="Batang" w:hAnsi="Times"/>
          <w:szCs w:val="22"/>
          <w:lang w:val="en-GB"/>
        </w:rPr>
        <w:t xml:space="preserve"> report is supported, it is </w:t>
      </w:r>
      <w:r>
        <w:rPr>
          <w:rFonts w:eastAsia="Times New Roman"/>
          <w:color w:val="000000"/>
          <w:szCs w:val="22"/>
          <w:lang w:eastAsia="zh-CN"/>
        </w:rPr>
        <w:t>an additional UE capability independent of Rel-18 Type II CJT and Rel-19 CJT-c capabilities.</w:t>
      </w:r>
    </w:p>
    <w:p w14:paraId="24284581" w14:textId="77777777" w:rsidR="006024C7" w:rsidRDefault="006024C7" w:rsidP="00B42FC6">
      <w:pPr>
        <w:shd w:val="clear" w:color="auto" w:fill="FFFFFF"/>
        <w:spacing w:after="0"/>
        <w:textAlignment w:val="baseline"/>
        <w:rPr>
          <w:rFonts w:eastAsia="Times New Roman"/>
          <w:color w:val="000000"/>
          <w:szCs w:val="22"/>
          <w:lang w:eastAsia="zh-CN"/>
        </w:rPr>
      </w:pPr>
    </w:p>
    <w:p w14:paraId="53560F6D" w14:textId="413A8AC5" w:rsidR="006024C7" w:rsidRDefault="006024C7" w:rsidP="00B42FC6">
      <w:pPr>
        <w:shd w:val="clear" w:color="auto" w:fill="FFFFFF"/>
        <w:spacing w:after="0"/>
        <w:textAlignment w:val="baseline"/>
        <w:rPr>
          <w:rFonts w:eastAsia="Times New Roman"/>
          <w:color w:val="000000"/>
          <w:szCs w:val="22"/>
          <w:lang w:eastAsia="zh-CN"/>
        </w:rPr>
      </w:pPr>
      <w:r>
        <w:rPr>
          <w:rFonts w:eastAsia="Times New Roman"/>
          <w:color w:val="000000"/>
          <w:szCs w:val="22"/>
          <w:lang w:eastAsia="zh-CN"/>
        </w:rPr>
        <w:t>As for frequency offset, it only adds a wideband phase</w:t>
      </w:r>
      <w:r w:rsidR="00C732E7">
        <w:rPr>
          <w:rFonts w:eastAsia="Times New Roman"/>
          <w:color w:val="000000"/>
          <w:szCs w:val="22"/>
          <w:lang w:eastAsia="zh-CN"/>
        </w:rPr>
        <w:t xml:space="preserve"> to the PDSCH depending on the time from CSI-RS transmission to PDSCH transmission, and hence does not affect CSI estimation. This phase can be compensated by gNB during UE specific PDSCH transmission and does not need any linkage or UE compensation.</w:t>
      </w:r>
    </w:p>
    <w:p w14:paraId="2542E92F" w14:textId="77777777" w:rsidR="00C732E7" w:rsidRDefault="00C732E7" w:rsidP="00B42FC6">
      <w:pPr>
        <w:shd w:val="clear" w:color="auto" w:fill="FFFFFF"/>
        <w:spacing w:after="0"/>
        <w:textAlignment w:val="baseline"/>
        <w:rPr>
          <w:rFonts w:eastAsia="Times New Roman"/>
          <w:color w:val="000000"/>
          <w:szCs w:val="22"/>
          <w:lang w:eastAsia="zh-CN"/>
        </w:rPr>
      </w:pPr>
    </w:p>
    <w:p w14:paraId="65798197" w14:textId="41A5E100" w:rsidR="0018486F" w:rsidRPr="00080549" w:rsidRDefault="00C732E7" w:rsidP="00080549">
      <w:pPr>
        <w:shd w:val="clear" w:color="auto" w:fill="FFFFFF"/>
        <w:spacing w:after="0"/>
        <w:textAlignment w:val="baseline"/>
        <w:rPr>
          <w:rFonts w:ascii="Times" w:eastAsia="Batang" w:hAnsi="Times"/>
          <w:szCs w:val="22"/>
          <w:lang w:val="en-GB"/>
        </w:rPr>
      </w:pPr>
      <w:r w:rsidRPr="00B42FC6">
        <w:rPr>
          <w:rFonts w:eastAsia="Times New Roman"/>
          <w:b/>
          <w:bCs/>
          <w:color w:val="000000"/>
          <w:szCs w:val="22"/>
          <w:lang w:eastAsia="zh-CN"/>
        </w:rPr>
        <w:t>Proposal</w:t>
      </w:r>
      <w:r w:rsidR="00FF3CD0">
        <w:rPr>
          <w:rFonts w:eastAsia="Times New Roman"/>
          <w:b/>
          <w:bCs/>
          <w:color w:val="000000"/>
          <w:szCs w:val="22"/>
          <w:lang w:eastAsia="zh-CN"/>
        </w:rPr>
        <w:t xml:space="preserve"> 20</w:t>
      </w:r>
      <w:r w:rsidRPr="00B42FC6">
        <w:rPr>
          <w:rFonts w:eastAsia="Times New Roman"/>
          <w:b/>
          <w:bCs/>
          <w:color w:val="000000"/>
          <w:szCs w:val="22"/>
          <w:lang w:eastAsia="zh-CN"/>
        </w:rPr>
        <w:t>:</w:t>
      </w:r>
      <w:r>
        <w:rPr>
          <w:rFonts w:eastAsia="Times New Roman"/>
          <w:color w:val="000000"/>
          <w:szCs w:val="22"/>
          <w:lang w:eastAsia="zh-CN"/>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do not support the linkage of CJT CSI report and </w:t>
      </w:r>
      <w:r w:rsidRPr="00D3708F">
        <w:rPr>
          <w:rFonts w:ascii="Times" w:eastAsia="Batang" w:hAnsi="Times"/>
          <w:szCs w:val="22"/>
          <w:lang w:val="en-GB"/>
        </w:rPr>
        <w:t>‘cjtc-F’ (frequency offset)</w:t>
      </w:r>
      <w:r>
        <w:rPr>
          <w:rFonts w:ascii="Times" w:eastAsia="Batang" w:hAnsi="Times"/>
          <w:szCs w:val="22"/>
          <w:lang w:val="en-GB"/>
        </w:rPr>
        <w:t xml:space="preserve"> report.</w:t>
      </w:r>
    </w:p>
    <w:p w14:paraId="673F3B81" w14:textId="21760C57" w:rsidR="002A037F" w:rsidRPr="002A037F" w:rsidRDefault="002A037F" w:rsidP="002A037F">
      <w:pPr>
        <w:pStyle w:val="Heading1"/>
        <w:numPr>
          <w:ilvl w:val="0"/>
          <w:numId w:val="1"/>
        </w:numPr>
        <w:rPr>
          <w:b/>
          <w:bCs/>
          <w:sz w:val="32"/>
          <w:szCs w:val="32"/>
        </w:rPr>
      </w:pPr>
      <w:bookmarkStart w:id="3" w:name="_Ref118448372"/>
      <w:r w:rsidRPr="002A037F">
        <w:rPr>
          <w:b/>
          <w:bCs/>
          <w:sz w:val="32"/>
          <w:szCs w:val="32"/>
        </w:rPr>
        <w:t>Conclusions</w:t>
      </w:r>
    </w:p>
    <w:p w14:paraId="0414004A" w14:textId="77777777" w:rsidR="000D23B3" w:rsidRDefault="000D23B3" w:rsidP="000D23B3">
      <w:pPr>
        <w:jc w:val="both"/>
        <w:rPr>
          <w:bCs/>
          <w:lang w:eastAsia="zh-TW"/>
        </w:rPr>
      </w:pPr>
      <w:r w:rsidRPr="000D23B3">
        <w:rPr>
          <w:bCs/>
          <w:lang w:eastAsia="zh-TW"/>
        </w:rPr>
        <w:t>In summary, based on the above discussion we have the following observations and proposals:</w:t>
      </w:r>
    </w:p>
    <w:p w14:paraId="4426AEC8" w14:textId="3256ED63" w:rsidR="000D23B3" w:rsidRPr="000D23B3" w:rsidRDefault="000D23B3" w:rsidP="000D23B3">
      <w:r w:rsidRPr="002028DC">
        <w:rPr>
          <w:b/>
          <w:bCs/>
        </w:rPr>
        <w:t>Observation</w:t>
      </w:r>
      <w:r>
        <w:rPr>
          <w:b/>
          <w:bCs/>
        </w:rPr>
        <w:t xml:space="preserve"> 1</w:t>
      </w:r>
      <w:r w:rsidRPr="002028DC">
        <w:rPr>
          <w:b/>
          <w:bCs/>
        </w:rPr>
        <w:t>:</w:t>
      </w:r>
      <w:r>
        <w:t xml:space="preserve"> For Rel-19 Type I codebook Scheme B RI=5-8, regarding beam-to-layer mapping, full l</w:t>
      </w:r>
      <w:r w:rsidRPr="00E4267A">
        <w:t>ayer ordering information (Alt 4-6) could result in ~2 % UPT gain</w:t>
      </w:r>
      <w:r>
        <w:t>, and orphan layer indication (Alt 2) results in ~1% UPT gain</w:t>
      </w:r>
      <w:r w:rsidRPr="00E4267A">
        <w:t xml:space="preserve"> over fixed mapping (Alt 1) for specific traffic loads only (around 20~25 % RU)</w:t>
      </w:r>
    </w:p>
    <w:p w14:paraId="3D98F2F9" w14:textId="77777777" w:rsidR="000D23B3" w:rsidRDefault="000D23B3" w:rsidP="000D23B3">
      <w:pPr>
        <w:jc w:val="both"/>
        <w:rPr>
          <w:lang w:val="en-GB" w:eastAsia="zh-TW"/>
        </w:rPr>
      </w:pPr>
      <w:r w:rsidRPr="000F2DFF">
        <w:rPr>
          <w:b/>
          <w:bCs/>
          <w:lang w:val="en-GB" w:eastAsia="zh-TW"/>
        </w:rPr>
        <w:t>Proposal</w:t>
      </w:r>
      <w:r>
        <w:rPr>
          <w:b/>
          <w:bCs/>
          <w:lang w:val="en-GB" w:eastAsia="zh-TW"/>
        </w:rPr>
        <w:t xml:space="preserve"> 1</w:t>
      </w:r>
      <w:r w:rsidRPr="000F2DFF">
        <w:rPr>
          <w:b/>
          <w:bCs/>
          <w:lang w:val="en-GB" w:eastAsia="zh-TW"/>
        </w:rPr>
        <w:t>:</w:t>
      </w:r>
      <w:r>
        <w:rPr>
          <w:lang w:val="en-GB" w:eastAsia="zh-TW"/>
        </w:rPr>
        <w:t xml:space="preserve"> Regarding UCI design of Rel-19 Type I SP codebook Scheme A RI=5-8, support a three-part indication consisting of </w:t>
      </w:r>
    </w:p>
    <w:p w14:paraId="2FAE0F34" w14:textId="77777777" w:rsidR="000D23B3" w:rsidRPr="004200B9" w:rsidRDefault="000D23B3" w:rsidP="000D23B3">
      <w:pPr>
        <w:pStyle w:val="ListParagraph"/>
        <w:numPr>
          <w:ilvl w:val="0"/>
          <w:numId w:val="62"/>
        </w:numPr>
        <w:jc w:val="both"/>
        <w:rPr>
          <w:iCs/>
        </w:rPr>
      </w:pP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e>
            </m:func>
          </m:e>
        </m:d>
        <m:r>
          <w:rPr>
            <w:rFonts w:ascii="Cambria Math" w:hAnsi="Cambria Math"/>
            <w:lang w:val="en-GB" w:eastAsia="zh-TW"/>
          </w:rPr>
          <m:t xml:space="preserve">+ </m:t>
        </m:r>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e>
            </m:func>
          </m:e>
        </m:d>
      </m:oMath>
      <w:r>
        <w:rPr>
          <w:lang w:val="en-GB" w:eastAsia="zh-TW"/>
        </w:rPr>
        <w:t xml:space="preserve"> bit indicator for the main beam</w:t>
      </w:r>
    </w:p>
    <w:p w14:paraId="438A0213" w14:textId="77777777" w:rsidR="000D23B3" w:rsidRPr="004200B9" w:rsidRDefault="000D23B3" w:rsidP="000D23B3">
      <w:pPr>
        <w:pStyle w:val="ListParagraph"/>
        <w:numPr>
          <w:ilvl w:val="0"/>
          <w:numId w:val="62"/>
        </w:numPr>
        <w:jc w:val="both"/>
        <w:rPr>
          <w:iCs/>
        </w:rPr>
      </w:pP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e>
            </m:func>
          </m:e>
        </m:d>
      </m:oMath>
      <w:r>
        <w:rPr>
          <w:lang w:val="en-GB" w:eastAsia="zh-TW"/>
        </w:rPr>
        <w:t xml:space="preserve"> bit cluster indicator for each additional beam or </w:t>
      </w:r>
      <m:oMath>
        <m:d>
          <m:dPr>
            <m:begChr m:val="⌈"/>
            <m:endChr m:val="⌉"/>
            <m:ctrlPr>
              <w:rPr>
                <w:rFonts w:ascii="Cambria Math" w:hAnsi="Cambria Math"/>
                <w:i/>
                <w:lang w:val="en-GB" w:eastAsia="zh-TW"/>
              </w:rPr>
            </m:ctrlPr>
          </m:dPr>
          <m:e>
            <m:d>
              <m:dPr>
                <m:ctrlPr>
                  <w:rPr>
                    <w:rFonts w:ascii="Cambria Math" w:hAnsi="Cambria Math"/>
                    <w:i/>
                    <w:lang w:val="en-GB" w:eastAsia="zh-TW"/>
                  </w:rPr>
                </m:ctrlPr>
              </m:dPr>
              <m:e>
                <m:f>
                  <m:fPr>
                    <m:type m:val="noBar"/>
                    <m:ctrlPr>
                      <w:rPr>
                        <w:rFonts w:ascii="Cambria Math" w:hAnsi="Cambria Math"/>
                        <w:i/>
                        <w:lang w:val="en-GB" w:eastAsia="zh-TW"/>
                      </w:rPr>
                    </m:ctrlPr>
                  </m:fPr>
                  <m:num>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num>
                  <m:den>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den>
                </m:f>
              </m:e>
            </m:d>
          </m:e>
        </m:d>
      </m:oMath>
      <w:r>
        <w:rPr>
          <w:lang w:val="en-GB" w:eastAsia="zh-TW"/>
        </w:rPr>
        <w:t xml:space="preserve">-bit cluster indicator for the </w:t>
      </w:r>
      <m:oMath>
        <m:sSub>
          <m:sSubPr>
            <m:ctrlPr>
              <w:rPr>
                <w:rFonts w:ascii="Cambria Math" w:hAnsi="Cambria Math"/>
                <w:i/>
                <w:lang w:val="en-GB" w:eastAsia="zh-TW"/>
              </w:rPr>
            </m:ctrlPr>
          </m:sSubPr>
          <m:e>
            <m:r>
              <w:rPr>
                <w:rFonts w:ascii="Cambria Math" w:hAnsi="Cambria Math"/>
                <w:lang w:val="en-GB" w:eastAsia="zh-TW"/>
              </w:rPr>
              <m:t>L</m:t>
            </m:r>
          </m:e>
          <m:sub>
            <m:r>
              <w:rPr>
                <w:rFonts w:ascii="Cambria Math" w:hAnsi="Cambria Math"/>
                <w:lang w:val="en-GB" w:eastAsia="zh-TW"/>
              </w:rPr>
              <m:t>add</m:t>
            </m:r>
          </m:sub>
        </m:sSub>
        <m:r>
          <w:rPr>
            <w:rFonts w:ascii="Cambria Math" w:hAnsi="Cambria Math"/>
            <w:lang w:val="en-GB" w:eastAsia="zh-TW"/>
          </w:rPr>
          <m:t>=2</m:t>
        </m:r>
      </m:oMath>
      <w:r>
        <w:rPr>
          <w:lang w:val="en-GB" w:eastAsia="zh-TW"/>
        </w:rPr>
        <w:t xml:space="preserve"> or 3 additional beams</w:t>
      </w:r>
    </w:p>
    <w:p w14:paraId="207E77FC" w14:textId="77777777" w:rsidR="000D23B3" w:rsidRPr="004200B9" w:rsidRDefault="000D23B3" w:rsidP="000D23B3">
      <w:pPr>
        <w:pStyle w:val="ListParagraph"/>
        <w:numPr>
          <w:ilvl w:val="0"/>
          <w:numId w:val="62"/>
        </w:numPr>
        <w:jc w:val="both"/>
        <w:rPr>
          <w:iCs/>
        </w:rPr>
      </w:pPr>
      <w:r>
        <w:rPr>
          <w:lang w:val="en-GB" w:eastAsia="zh-TW"/>
        </w:rPr>
        <w:lastRenderedPageBreak/>
        <w:t xml:space="preserve"> </w:t>
      </w:r>
      <m:oMath>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-1)</m:t>
                </m:r>
              </m:e>
            </m:func>
          </m:e>
        </m:d>
      </m:oMath>
      <w:r>
        <w:rPr>
          <w:lang w:val="en-GB" w:eastAsia="zh-TW"/>
        </w:rPr>
        <w:t>-bit indicator within each of the identified clusters above.</w:t>
      </w:r>
    </w:p>
    <w:p w14:paraId="237BF7AA" w14:textId="4574FDDD" w:rsidR="002A037F" w:rsidRDefault="000D23B3" w:rsidP="002A037F">
      <w:pPr>
        <w:rPr>
          <w:iCs/>
        </w:rPr>
      </w:pPr>
      <w:r w:rsidRPr="00A34994">
        <w:rPr>
          <w:b/>
          <w:bCs/>
          <w:iCs/>
        </w:rPr>
        <w:t>Proposal</w:t>
      </w:r>
      <w:r>
        <w:rPr>
          <w:b/>
          <w:bCs/>
          <w:iCs/>
        </w:rPr>
        <w:t xml:space="preserve"> 2</w:t>
      </w:r>
      <w:r w:rsidRPr="00A34994">
        <w:rPr>
          <w:b/>
          <w:bCs/>
          <w:iCs/>
        </w:rPr>
        <w:t>:</w:t>
      </w:r>
      <w:r>
        <w:rPr>
          <w:iCs/>
        </w:rPr>
        <w:t xml:space="preserve"> </w:t>
      </w:r>
      <w:r>
        <w:t xml:space="preserve">For the </w:t>
      </w:r>
      <w:r>
        <w:rPr>
          <w:iCs/>
        </w:rPr>
        <w:t>Rel-19 Type-I SP codebook Scheme B for RI=5-6, do not support any other number of spatial domain basis vectors other than the already agreed value of 3.</w:t>
      </w:r>
    </w:p>
    <w:p w14:paraId="2CFF70D7" w14:textId="649B2912" w:rsidR="000D23B3" w:rsidRDefault="000D23B3" w:rsidP="000D23B3">
      <w:r w:rsidRPr="002028DC">
        <w:rPr>
          <w:b/>
          <w:bCs/>
        </w:rPr>
        <w:t>Proposal</w:t>
      </w:r>
      <w:r>
        <w:rPr>
          <w:b/>
          <w:bCs/>
        </w:rPr>
        <w:t xml:space="preserve"> 3</w:t>
      </w:r>
      <w:r w:rsidRPr="002028DC">
        <w:rPr>
          <w:b/>
          <w:bCs/>
        </w:rPr>
        <w:t>:</w:t>
      </w:r>
      <w:r>
        <w:t xml:space="preserve"> For Rel-19 Type I codebook Scheme B RI=5-8, regarding beam-to-layer mapping, support fixed mapping (Alt 1) as a first preference and any of the full ordering schemes (Alt 4-6) as a second preference.</w:t>
      </w:r>
    </w:p>
    <w:p w14:paraId="2A682791" w14:textId="78C2BEB0" w:rsidR="000D23B3" w:rsidRDefault="000D23B3" w:rsidP="000D23B3">
      <w:pPr>
        <w:widowControl w:val="0"/>
        <w:snapToGrid w:val="0"/>
        <w:spacing w:after="0"/>
        <w:rPr>
          <w:iCs/>
          <w:szCs w:val="22"/>
          <w:lang w:eastAsia="zh-TW"/>
        </w:rPr>
      </w:pPr>
      <w:r w:rsidRPr="001C6A50">
        <w:rPr>
          <w:b/>
          <w:bCs/>
          <w:iCs/>
          <w:szCs w:val="22"/>
          <w:lang w:eastAsia="zh-TW"/>
        </w:rPr>
        <w:t>Proposal</w:t>
      </w:r>
      <w:r>
        <w:rPr>
          <w:b/>
          <w:bCs/>
          <w:iCs/>
          <w:szCs w:val="22"/>
          <w:lang w:eastAsia="zh-TW"/>
        </w:rPr>
        <w:t xml:space="preserve"> 4</w:t>
      </w:r>
      <w:r w:rsidRPr="001C6A50">
        <w:rPr>
          <w:b/>
          <w:bCs/>
          <w:iCs/>
          <w:szCs w:val="22"/>
          <w:lang w:eastAsia="zh-TW"/>
        </w:rPr>
        <w:t>:</w:t>
      </w:r>
      <w:r>
        <w:rPr>
          <w:iCs/>
          <w:szCs w:val="22"/>
          <w:lang w:eastAsia="zh-TW"/>
        </w:rPr>
        <w:t xml:space="preserve"> </w:t>
      </w:r>
      <w:r w:rsidRPr="001C6A50">
        <w:rPr>
          <w:iCs/>
          <w:szCs w:val="22"/>
          <w:lang w:eastAsia="zh-TW"/>
        </w:rPr>
        <w:t>For the Rel-19 Type-I SP and Type-II codebook refinements</w:t>
      </w:r>
      <w:r>
        <w:rPr>
          <w:iCs/>
          <w:szCs w:val="22"/>
          <w:lang w:eastAsia="zh-TW"/>
        </w:rPr>
        <w:t xml:space="preserve"> for up to</w:t>
      </w:r>
      <w:r w:rsidRPr="001C6A50">
        <w:rPr>
          <w:iCs/>
          <w:szCs w:val="22"/>
          <w:lang w:eastAsia="zh-TW"/>
        </w:rPr>
        <w:t xml:space="preserve"> 128 CSI-RS ports, active resource counting is</w:t>
      </w:r>
      <w:r>
        <w:rPr>
          <w:iCs/>
          <w:szCs w:val="22"/>
          <w:lang w:eastAsia="zh-TW"/>
        </w:rPr>
        <w:t xml:space="preserve"> 1.</w:t>
      </w:r>
    </w:p>
    <w:p w14:paraId="2896D2CB" w14:textId="77777777" w:rsidR="000D23B3" w:rsidRDefault="000D23B3" w:rsidP="000D23B3">
      <w:pPr>
        <w:widowControl w:val="0"/>
        <w:snapToGrid w:val="0"/>
        <w:spacing w:after="0"/>
        <w:rPr>
          <w:iCs/>
          <w:szCs w:val="22"/>
          <w:lang w:eastAsia="zh-TW"/>
        </w:rPr>
      </w:pPr>
    </w:p>
    <w:p w14:paraId="44EBA271" w14:textId="77777777" w:rsidR="000D23B3" w:rsidRDefault="000D23B3" w:rsidP="000D23B3">
      <w:pPr>
        <w:jc w:val="both"/>
        <w:rPr>
          <w:iCs/>
          <w:szCs w:val="22"/>
          <w:lang w:eastAsia="zh-TW"/>
        </w:rPr>
      </w:pPr>
      <w:r w:rsidRPr="001F77E8">
        <w:rPr>
          <w:b/>
          <w:bCs/>
          <w:iCs/>
          <w:szCs w:val="22"/>
          <w:lang w:eastAsia="zh-TW"/>
        </w:rPr>
        <w:t>Proposal</w:t>
      </w:r>
      <w:r>
        <w:rPr>
          <w:b/>
          <w:bCs/>
          <w:iCs/>
          <w:szCs w:val="22"/>
          <w:lang w:eastAsia="zh-TW"/>
        </w:rPr>
        <w:t xml:space="preserve"> 5</w:t>
      </w:r>
      <w:r w:rsidRPr="001F77E8">
        <w:rPr>
          <w:b/>
          <w:bCs/>
          <w:iCs/>
          <w:szCs w:val="22"/>
          <w:lang w:eastAsia="zh-TW"/>
        </w:rPr>
        <w:t>:</w:t>
      </w:r>
      <w:r>
        <w:rPr>
          <w:iCs/>
          <w:szCs w:val="22"/>
          <w:lang w:eastAsia="zh-TW"/>
        </w:rPr>
        <w:t xml:space="preserve"> For Rel-19 Type II codebook extension based on Rel-18 Type II Doppler, regarding CPU occupation and ARC, support</w:t>
      </w:r>
    </w:p>
    <w:p w14:paraId="1EC391CF" w14:textId="77777777" w:rsidR="000D23B3" w:rsidRPr="00FA0D4D" w:rsidRDefault="000D23B3" w:rsidP="000D23B3">
      <w:pPr>
        <w:pStyle w:val="ListParagraph"/>
        <w:numPr>
          <w:ilvl w:val="0"/>
          <w:numId w:val="71"/>
        </w:numPr>
        <w:jc w:val="both"/>
        <w:rPr>
          <w:iCs/>
          <w:szCs w:val="22"/>
          <w:lang w:eastAsia="zh-TW"/>
        </w:rPr>
      </w:pPr>
      <w:r>
        <w:rPr>
          <w:iCs/>
          <w:szCs w:val="22"/>
          <w:lang w:eastAsia="zh-TW"/>
        </w:rPr>
        <w:t xml:space="preserve">For AP-CSI-RS,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1</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r>
        <w:rPr>
          <w:iCs/>
          <w:szCs w:val="22"/>
          <w:lang w:eastAsia="zh-TW"/>
        </w:rPr>
        <w:t xml:space="preserve"> and ARC =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DOPP</m:t>
            </m:r>
          </m:sub>
        </m:sSub>
      </m:oMath>
    </w:p>
    <w:p w14:paraId="4FBD73FC" w14:textId="77777777" w:rsidR="000D23B3" w:rsidRDefault="000D23B3" w:rsidP="000D23B3">
      <w:pPr>
        <w:pStyle w:val="ListParagraph"/>
        <w:numPr>
          <w:ilvl w:val="0"/>
          <w:numId w:val="71"/>
        </w:numPr>
        <w:jc w:val="both"/>
        <w:rPr>
          <w:iCs/>
          <w:szCs w:val="22"/>
          <w:lang w:eastAsia="zh-TW"/>
        </w:rPr>
      </w:pPr>
      <w:r>
        <w:rPr>
          <w:iCs/>
          <w:szCs w:val="22"/>
          <w:lang w:eastAsia="zh-TW"/>
        </w:rPr>
        <w:t xml:space="preserve">For P/SP-CSI-RS,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2</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N</m:t>
            </m:r>
          </m:e>
          <m:sub>
            <m:r>
              <w:rPr>
                <w:rFonts w:ascii="Cambria Math" w:hAnsi="Cambria Math"/>
                <w:szCs w:val="22"/>
                <w:lang w:eastAsia="zh-TW"/>
              </w:rPr>
              <m:t>4</m:t>
            </m:r>
          </m:sub>
        </m:sSub>
      </m:oMath>
      <w:r>
        <w:rPr>
          <w:iCs/>
          <w:szCs w:val="22"/>
          <w:lang w:eastAsia="zh-TW"/>
        </w:rPr>
        <w:t xml:space="preserve"> and one group of K CSI-RS resources counted as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P</m:t>
            </m:r>
          </m:sub>
        </m:sSub>
      </m:oMath>
      <w:r>
        <w:rPr>
          <w:iCs/>
          <w:szCs w:val="22"/>
          <w:lang w:eastAsia="zh-TW"/>
        </w:rPr>
        <w:t xml:space="preserve"> active resources.</w:t>
      </w:r>
    </w:p>
    <w:p w14:paraId="321776D2" w14:textId="77777777" w:rsidR="000D23B3" w:rsidRPr="00FA0D4D" w:rsidRDefault="000D23B3" w:rsidP="000D23B3">
      <w:pPr>
        <w:ind w:left="360"/>
        <w:jc w:val="both"/>
        <w:rPr>
          <w:iCs/>
          <w:szCs w:val="22"/>
          <w:lang w:eastAsia="zh-TW"/>
        </w:rPr>
      </w:pPr>
      <w:r>
        <w:rPr>
          <w:iCs/>
          <w:szCs w:val="22"/>
          <w:lang w:eastAsia="zh-TW"/>
        </w:rPr>
        <w:t xml:space="preserve">where </w:t>
      </w:r>
      <m:oMath>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1</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X</m:t>
            </m:r>
          </m:e>
          <m:sub>
            <m:r>
              <w:rPr>
                <w:rFonts w:ascii="Cambria Math" w:hAnsi="Cambria Math"/>
                <w:szCs w:val="22"/>
                <w:lang w:eastAsia="zh-TW"/>
              </w:rPr>
              <m:t>2</m:t>
            </m:r>
          </m:sub>
        </m:sSub>
        <m:r>
          <w:rPr>
            <w:rFonts w:ascii="Cambria Math" w:hAnsi="Cambria Math"/>
            <w:szCs w:val="22"/>
            <w:lang w:eastAsia="zh-TW"/>
          </w:rPr>
          <m:t>∈{</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,2</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,3</m:t>
        </m:r>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r>
          <w:rPr>
            <w:rFonts w:ascii="Cambria Math" w:hAnsi="Cambria Math"/>
            <w:szCs w:val="22"/>
            <w:lang w:eastAsia="zh-TW"/>
          </w:rPr>
          <m:t>}</m:t>
        </m:r>
      </m:oMath>
      <w:r>
        <w:rPr>
          <w:iCs/>
          <w:szCs w:val="22"/>
          <w:lang w:eastAsia="zh-TW"/>
        </w:rPr>
        <w:t xml:space="preserve"> and </w:t>
      </w:r>
      <m:oMath>
        <m:sSub>
          <m:sSubPr>
            <m:ctrlPr>
              <w:rPr>
                <w:rFonts w:ascii="Cambria Math" w:hAnsi="Cambria Math"/>
                <w:i/>
                <w:iCs/>
                <w:szCs w:val="22"/>
                <w:lang w:eastAsia="zh-TW"/>
              </w:rPr>
            </m:ctrlPr>
          </m:sSubPr>
          <m:e>
            <m:r>
              <w:rPr>
                <w:rFonts w:ascii="Cambria Math" w:hAnsi="Cambria Math"/>
                <w:szCs w:val="22"/>
                <w:lang w:eastAsia="zh-TW"/>
              </w:rPr>
              <m:t>K</m:t>
            </m:r>
          </m:e>
          <m:sub>
            <m:r>
              <w:rPr>
                <w:rFonts w:ascii="Cambria Math" w:hAnsi="Cambria Math"/>
                <w:szCs w:val="22"/>
                <w:lang w:eastAsia="zh-TW"/>
              </w:rPr>
              <m:t>P</m:t>
            </m:r>
          </m:sub>
        </m:sSub>
        <m:r>
          <w:rPr>
            <w:rFonts w:ascii="Cambria Math" w:hAnsi="Cambria Math"/>
            <w:szCs w:val="22"/>
            <w:lang w:eastAsia="zh-TW"/>
          </w:rPr>
          <m:t>∈{1,2,4}</m:t>
        </m:r>
      </m:oMath>
      <w:r>
        <w:rPr>
          <w:iCs/>
          <w:szCs w:val="22"/>
          <w:lang w:eastAsia="zh-TW"/>
        </w:rPr>
        <w:t xml:space="preserve"> are all separate UE capabilities, and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T</m:t>
            </m:r>
          </m:sub>
        </m:sSub>
      </m:oMath>
      <w:r>
        <w:rPr>
          <w:iCs/>
          <w:szCs w:val="22"/>
          <w:lang w:eastAsia="zh-TW"/>
        </w:rPr>
        <w:t xml:space="preserve"> denotes the CPU occupation for Rel-19 Type I/II codebooks agreed in RAN1 #117 </w:t>
      </w:r>
    </w:p>
    <w:p w14:paraId="794D2206" w14:textId="77777777" w:rsidR="000D23B3" w:rsidRDefault="000D23B3" w:rsidP="000D23B3">
      <w:pPr>
        <w:rPr>
          <w:lang w:val="en-GB"/>
        </w:rPr>
      </w:pPr>
      <w:r w:rsidRPr="00E35ADB">
        <w:rPr>
          <w:b/>
          <w:bCs/>
          <w:lang w:val="en-GB"/>
        </w:rPr>
        <w:t>Proposal</w:t>
      </w:r>
      <w:r>
        <w:rPr>
          <w:b/>
          <w:bCs/>
          <w:lang w:val="en-GB"/>
        </w:rPr>
        <w:t xml:space="preserve"> 6</w:t>
      </w:r>
      <w:r w:rsidRPr="00E35ADB">
        <w:rPr>
          <w:b/>
          <w:bCs/>
          <w:lang w:val="en-GB"/>
        </w:rPr>
        <w:t>:</w:t>
      </w:r>
      <w:r>
        <w:rPr>
          <w:lang w:val="en-GB"/>
        </w:rPr>
        <w:t xml:space="preserve"> For Rel-19 Type I MP codebook enhancement up to 128 CSI-RS ports, add the following clarification in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2</m:t>
            </m:r>
          </m:sub>
        </m:sSub>
        <m:r>
          <w:rPr>
            <w:rFonts w:ascii="Cambria Math" w:hAnsi="Cambria Math"/>
            <w:lang w:val="en-GB"/>
          </w:rPr>
          <m:t xml:space="preserve"> </m:t>
        </m:r>
      </m:oMath>
      <w:r>
        <w:rPr>
          <w:lang w:val="en-GB"/>
        </w:rPr>
        <w:t>structure:</w:t>
      </w:r>
    </w:p>
    <w:p w14:paraId="1F1F2DE1" w14:textId="77777777" w:rsidR="000D23B3" w:rsidRDefault="000D23B3" w:rsidP="000D23B3">
      <w:pPr>
        <w:numPr>
          <w:ilvl w:val="0"/>
          <w:numId w:val="72"/>
        </w:numPr>
        <w:snapToGrid w:val="0"/>
        <w:spacing w:after="0"/>
        <w:rPr>
          <w:rFonts w:cs="Calibri"/>
        </w:rPr>
      </w:pPr>
      <w:r>
        <w:rPr>
          <w:rFonts w:cs="Calibri"/>
        </w:rPr>
        <w:t xml:space="preserve">Legacy Rel-15 Type-I SP mode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CSI-RS</m:t>
            </m:r>
          </m:sub>
        </m:sSub>
        <m:r>
          <w:rPr>
            <w:rFonts w:ascii="Cambria Math" w:hAnsi="Cambria Math"/>
            <w:lang w:val="en-GB"/>
          </w:rPr>
          <m:t>&lt;16</m:t>
        </m:r>
      </m:oMath>
      <w:r>
        <w:rPr>
          <w:lang w:val="en-GB"/>
        </w:rPr>
        <w:t xml:space="preserve"> </w:t>
      </w:r>
      <w:r>
        <w:rPr>
          <w:rFonts w:cs="Calibri"/>
        </w:rPr>
        <w:t>inter-polarization co-phasing rules independently in each resource,</w:t>
      </w:r>
    </w:p>
    <w:p w14:paraId="0A2FC138" w14:textId="77777777" w:rsidR="000D23B3" w:rsidRDefault="000D23B3" w:rsidP="000D23B3">
      <w:pPr>
        <w:numPr>
          <w:ilvl w:val="0"/>
          <w:numId w:val="72"/>
        </w:numPr>
        <w:snapToGrid w:val="0"/>
        <w:spacing w:after="0"/>
        <w:rPr>
          <w:rFonts w:cs="Calibri"/>
        </w:rPr>
      </w:pPr>
      <w:r>
        <w:rPr>
          <w:rFonts w:cs="Calibri"/>
        </w:rPr>
        <w:t xml:space="preserve">Layer-common wideband inter-resource co-phasing </w:t>
      </w:r>
      <w:r>
        <w:rPr>
          <w:rFonts w:cs="Calibri"/>
          <w:bCs/>
        </w:rPr>
        <w:t>independently reported for resource n = 2,…,K with respect to the first resource from the alphabet {+1,+j,-1,-j}</w:t>
      </w:r>
    </w:p>
    <w:p w14:paraId="4A3DEE4B" w14:textId="77777777" w:rsidR="000D23B3" w:rsidRDefault="000D23B3" w:rsidP="000D23B3">
      <w:pPr>
        <w:widowControl w:val="0"/>
        <w:snapToGrid w:val="0"/>
        <w:spacing w:after="0"/>
        <w:rPr>
          <w:iCs/>
          <w:szCs w:val="22"/>
          <w:lang w:eastAsia="zh-TW"/>
        </w:rPr>
      </w:pPr>
    </w:p>
    <w:p w14:paraId="61E10BD3" w14:textId="77777777" w:rsidR="000D23B3" w:rsidRDefault="000D23B3" w:rsidP="000D23B3">
      <w:pPr>
        <w:snapToGrid w:val="0"/>
        <w:spacing w:after="0"/>
        <w:rPr>
          <w:lang w:val="en-GB"/>
        </w:rPr>
      </w:pPr>
      <w:r w:rsidRPr="0027553C">
        <w:rPr>
          <w:b/>
          <w:bCs/>
          <w:lang w:val="en-GB"/>
        </w:rPr>
        <w:t>Proposal</w:t>
      </w:r>
      <w:r>
        <w:rPr>
          <w:b/>
          <w:bCs/>
          <w:lang w:val="en-GB"/>
        </w:rPr>
        <w:t xml:space="preserve"> 7</w:t>
      </w:r>
      <w:r w:rsidRPr="0027553C">
        <w:rPr>
          <w:b/>
          <w:bCs/>
          <w:lang w:val="en-GB"/>
        </w:rPr>
        <w:t>:</w:t>
      </w:r>
      <w:r>
        <w:rPr>
          <w:lang w:val="en-GB"/>
        </w:rPr>
        <w:t xml:space="preserve"> For Rel-19 Type I MP codebook enhancement up to 128 CSI-RS ports, the UCI parameters are captured in the table below:</w:t>
      </w:r>
    </w:p>
    <w:p w14:paraId="118F93BE" w14:textId="77777777" w:rsidR="000D23B3" w:rsidRDefault="000D23B3" w:rsidP="000D23B3">
      <w:pPr>
        <w:snapToGrid w:val="0"/>
        <w:spacing w:after="0"/>
        <w:rPr>
          <w:lang w:val="en-GB"/>
        </w:rPr>
      </w:pPr>
    </w:p>
    <w:tbl>
      <w:tblPr>
        <w:tblStyle w:val="GridTable1Light"/>
        <w:tblW w:w="0" w:type="auto"/>
        <w:tblLook w:val="04A0" w:firstRow="1" w:lastRow="0" w:firstColumn="1" w:lastColumn="0" w:noHBand="0" w:noVBand="1"/>
      </w:tblPr>
      <w:tblGrid>
        <w:gridCol w:w="2628"/>
        <w:gridCol w:w="1890"/>
        <w:gridCol w:w="5339"/>
      </w:tblGrid>
      <w:tr w:rsidR="000D23B3" w14:paraId="7125B8AC" w14:textId="77777777" w:rsidTr="00D61A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4C239DB0" w14:textId="77777777" w:rsidR="000D23B3" w:rsidRPr="0027553C" w:rsidRDefault="000D23B3" w:rsidP="00D61AF8">
            <w:pPr>
              <w:snapToGrid w:val="0"/>
              <w:spacing w:after="0"/>
              <w:rPr>
                <w:rFonts w:cs="Calibri"/>
                <w:szCs w:val="22"/>
              </w:rPr>
            </w:pPr>
            <w:r w:rsidRPr="0027553C">
              <w:rPr>
                <w:rFonts w:cs="Calibri"/>
                <w:szCs w:val="22"/>
              </w:rPr>
              <w:t>Parameter</w:t>
            </w:r>
          </w:p>
        </w:tc>
        <w:tc>
          <w:tcPr>
            <w:tcW w:w="1890" w:type="dxa"/>
          </w:tcPr>
          <w:p w14:paraId="0D655596" w14:textId="77777777" w:rsidR="000D23B3" w:rsidRPr="0027553C" w:rsidRDefault="000D23B3" w:rsidP="00D61AF8">
            <w:pPr>
              <w:snapToGrid w:val="0"/>
              <w:spacing w:after="0"/>
              <w:cnfStyle w:val="100000000000" w:firstRow="1" w:lastRow="0" w:firstColumn="0" w:lastColumn="0" w:oddVBand="0" w:evenVBand="0" w:oddHBand="0" w:evenHBand="0" w:firstRowFirstColumn="0" w:firstRowLastColumn="0" w:lastRowFirstColumn="0" w:lastRowLastColumn="0"/>
              <w:rPr>
                <w:rFonts w:cs="Calibri"/>
                <w:szCs w:val="22"/>
              </w:rPr>
            </w:pPr>
            <w:r w:rsidRPr="0027553C">
              <w:rPr>
                <w:rFonts w:cs="Calibri"/>
                <w:szCs w:val="22"/>
              </w:rPr>
              <w:t>UCI</w:t>
            </w:r>
          </w:p>
        </w:tc>
        <w:tc>
          <w:tcPr>
            <w:tcW w:w="5339" w:type="dxa"/>
          </w:tcPr>
          <w:p w14:paraId="03911D82" w14:textId="77777777" w:rsidR="000D23B3" w:rsidRPr="0027553C" w:rsidRDefault="000D23B3" w:rsidP="00D61AF8">
            <w:pPr>
              <w:snapToGrid w:val="0"/>
              <w:spacing w:after="0"/>
              <w:cnfStyle w:val="100000000000" w:firstRow="1" w:lastRow="0" w:firstColumn="0" w:lastColumn="0" w:oddVBand="0" w:evenVBand="0" w:oddHBand="0" w:evenHBand="0" w:firstRowFirstColumn="0" w:firstRowLastColumn="0" w:lastRowFirstColumn="0" w:lastRowLastColumn="0"/>
              <w:rPr>
                <w:rFonts w:cs="Calibri"/>
                <w:szCs w:val="22"/>
              </w:rPr>
            </w:pPr>
            <w:r w:rsidRPr="0027553C">
              <w:rPr>
                <w:rFonts w:cs="Calibri"/>
                <w:szCs w:val="22"/>
              </w:rPr>
              <w:t>Details/Description</w:t>
            </w:r>
          </w:p>
        </w:tc>
      </w:tr>
      <w:tr w:rsidR="000D23B3" w14:paraId="21FA0E57"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4F2AA461"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RI</w:t>
            </w:r>
          </w:p>
        </w:tc>
        <w:tc>
          <w:tcPr>
            <w:tcW w:w="1890" w:type="dxa"/>
          </w:tcPr>
          <w:p w14:paraId="31F10DDB"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1</w:t>
            </w:r>
          </w:p>
        </w:tc>
        <w:tc>
          <w:tcPr>
            <w:tcW w:w="5339" w:type="dxa"/>
          </w:tcPr>
          <w:p w14:paraId="07AD64A0"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Same as Rel-15 Type I </w:t>
            </w:r>
            <w:r>
              <w:rPr>
                <w:rFonts w:eastAsia="Microsoft YaHei"/>
                <w:color w:val="000000" w:themeColor="dark1"/>
                <w:kern w:val="24"/>
                <w:szCs w:val="22"/>
                <w:lang w:eastAsia="zh-CN"/>
              </w:rPr>
              <w:t>S</w:t>
            </w:r>
            <w:r w:rsidRPr="0027553C">
              <w:rPr>
                <w:rFonts w:eastAsia="Microsoft YaHei"/>
                <w:color w:val="000000" w:themeColor="dark1"/>
                <w:kern w:val="24"/>
                <w:szCs w:val="22"/>
                <w:lang w:eastAsia="zh-CN"/>
              </w:rPr>
              <w:t>P</w:t>
            </w:r>
          </w:p>
        </w:tc>
      </w:tr>
      <w:tr w:rsidR="000D23B3" w14:paraId="4B239827"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1104ECA3"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WB CQI</w:t>
            </w:r>
          </w:p>
        </w:tc>
        <w:tc>
          <w:tcPr>
            <w:tcW w:w="1890" w:type="dxa"/>
          </w:tcPr>
          <w:p w14:paraId="04F6D234"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1 WB</w:t>
            </w:r>
          </w:p>
        </w:tc>
        <w:tc>
          <w:tcPr>
            <w:tcW w:w="5339" w:type="dxa"/>
          </w:tcPr>
          <w:p w14:paraId="0BEAD615"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Same as Rel-15 Type I </w:t>
            </w:r>
            <w:r>
              <w:rPr>
                <w:rFonts w:eastAsia="Microsoft YaHei"/>
                <w:color w:val="000000" w:themeColor="dark1"/>
                <w:kern w:val="24"/>
                <w:szCs w:val="22"/>
                <w:lang w:eastAsia="zh-CN"/>
              </w:rPr>
              <w:t>S</w:t>
            </w:r>
            <w:r w:rsidRPr="0027553C">
              <w:rPr>
                <w:rFonts w:eastAsia="Microsoft YaHei"/>
                <w:color w:val="000000" w:themeColor="dark1"/>
                <w:kern w:val="24"/>
                <w:szCs w:val="22"/>
                <w:lang w:eastAsia="zh-CN"/>
              </w:rPr>
              <w:t>P</w:t>
            </w:r>
          </w:p>
        </w:tc>
      </w:tr>
      <w:tr w:rsidR="000D23B3" w14:paraId="1FDA4FE9"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2F90F6AC"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SB differential CQI *</w:t>
            </w:r>
          </w:p>
        </w:tc>
        <w:tc>
          <w:tcPr>
            <w:tcW w:w="1890" w:type="dxa"/>
          </w:tcPr>
          <w:p w14:paraId="6753EA8A"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1 SB</w:t>
            </w:r>
          </w:p>
        </w:tc>
        <w:tc>
          <w:tcPr>
            <w:tcW w:w="5339" w:type="dxa"/>
          </w:tcPr>
          <w:p w14:paraId="1959A9F8"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Same as Rel-15 Type I </w:t>
            </w:r>
            <w:r>
              <w:rPr>
                <w:rFonts w:eastAsia="Microsoft YaHei"/>
                <w:color w:val="000000" w:themeColor="dark1"/>
                <w:kern w:val="24"/>
                <w:szCs w:val="22"/>
                <w:lang w:eastAsia="zh-CN"/>
              </w:rPr>
              <w:t>S</w:t>
            </w:r>
            <w:r w:rsidRPr="0027553C">
              <w:rPr>
                <w:rFonts w:eastAsia="Microsoft YaHei"/>
                <w:color w:val="000000" w:themeColor="dark1"/>
                <w:kern w:val="24"/>
                <w:szCs w:val="22"/>
                <w:lang w:eastAsia="zh-CN"/>
              </w:rPr>
              <w:t>P</w:t>
            </w:r>
          </w:p>
        </w:tc>
      </w:tr>
      <w:tr w:rsidR="000D23B3" w14:paraId="59632593"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153855B2"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First SD basis indicator</w:t>
            </w:r>
          </w:p>
        </w:tc>
        <w:tc>
          <w:tcPr>
            <w:tcW w:w="1890" w:type="dxa"/>
          </w:tcPr>
          <w:p w14:paraId="2D3C3C0C"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w:t>
            </w:r>
          </w:p>
        </w:tc>
        <w:tc>
          <w:tcPr>
            <w:tcW w:w="5339" w:type="dxa"/>
          </w:tcPr>
          <w:p w14:paraId="7AD85C8A"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Indication for each </w:t>
            </w:r>
            <w:r>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k=1,…Ng following &lt;16 port design of Rel-15 SP Type I codebookMode = 1</w:t>
            </w:r>
          </w:p>
        </w:tc>
      </w:tr>
      <w:tr w:rsidR="000D23B3" w14:paraId="651FEA75"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4BA55397"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Second SD basis indicator</w:t>
            </w:r>
          </w:p>
        </w:tc>
        <w:tc>
          <w:tcPr>
            <w:tcW w:w="1890" w:type="dxa"/>
          </w:tcPr>
          <w:p w14:paraId="2084A3DF"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w:t>
            </w:r>
          </w:p>
        </w:tc>
        <w:tc>
          <w:tcPr>
            <w:tcW w:w="5339" w:type="dxa"/>
          </w:tcPr>
          <w:p w14:paraId="1B8F5797"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Indication for each </w:t>
            </w:r>
            <w:r>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k=1,…Ng following &lt;16 port design of Rel-15 SP Type I codebookMode = 1</w:t>
            </w:r>
          </w:p>
        </w:tc>
      </w:tr>
      <w:tr w:rsidR="000D23B3" w14:paraId="66FB371B"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147289F6"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Inter-pol</w:t>
            </w:r>
            <w:r>
              <w:rPr>
                <w:rFonts w:eastAsia="Microsoft YaHei"/>
                <w:b w:val="0"/>
                <w:bCs w:val="0"/>
                <w:color w:val="000000" w:themeColor="dark1"/>
                <w:kern w:val="24"/>
                <w:szCs w:val="22"/>
                <w:lang w:eastAsia="zh-CN"/>
              </w:rPr>
              <w:t>arization</w:t>
            </w:r>
            <w:r w:rsidRPr="0027553C">
              <w:rPr>
                <w:rFonts w:eastAsia="Microsoft YaHei"/>
                <w:b w:val="0"/>
                <w:bCs w:val="0"/>
                <w:color w:val="000000" w:themeColor="dark1"/>
                <w:kern w:val="24"/>
                <w:szCs w:val="22"/>
                <w:lang w:eastAsia="zh-CN"/>
              </w:rPr>
              <w:t xml:space="preserve"> co-phase selection indicator</w:t>
            </w:r>
          </w:p>
        </w:tc>
        <w:tc>
          <w:tcPr>
            <w:tcW w:w="1890" w:type="dxa"/>
          </w:tcPr>
          <w:p w14:paraId="092354B9"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 or SB **</w:t>
            </w:r>
          </w:p>
        </w:tc>
        <w:tc>
          <w:tcPr>
            <w:tcW w:w="5339" w:type="dxa"/>
          </w:tcPr>
          <w:p w14:paraId="2B75F315"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Indication for each </w:t>
            </w:r>
            <w:r>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k=1,…Ng following &lt;16 port design of Rel-15 SP Type I codebookMode = 1</w:t>
            </w:r>
          </w:p>
        </w:tc>
      </w:tr>
      <w:tr w:rsidR="000D23B3" w14:paraId="4906A806" w14:textId="77777777" w:rsidTr="00D61AF8">
        <w:tc>
          <w:tcPr>
            <w:cnfStyle w:val="001000000000" w:firstRow="0" w:lastRow="0" w:firstColumn="1" w:lastColumn="0" w:oddVBand="0" w:evenVBand="0" w:oddHBand="0" w:evenHBand="0" w:firstRowFirstColumn="0" w:firstRowLastColumn="0" w:lastRowFirstColumn="0" w:lastRowLastColumn="0"/>
            <w:tcW w:w="2628" w:type="dxa"/>
          </w:tcPr>
          <w:p w14:paraId="4E7DF5C7" w14:textId="77777777" w:rsidR="000D23B3" w:rsidRPr="0027553C" w:rsidRDefault="000D23B3" w:rsidP="00D61AF8">
            <w:pPr>
              <w:snapToGrid w:val="0"/>
              <w:spacing w:after="0"/>
              <w:rPr>
                <w:rFonts w:cs="Calibri"/>
                <w:b w:val="0"/>
                <w:bCs w:val="0"/>
                <w:szCs w:val="22"/>
              </w:rPr>
            </w:pPr>
            <w:r w:rsidRPr="0027553C">
              <w:rPr>
                <w:rFonts w:eastAsia="Microsoft YaHei"/>
                <w:b w:val="0"/>
                <w:bCs w:val="0"/>
                <w:color w:val="000000" w:themeColor="dark1"/>
                <w:kern w:val="24"/>
                <w:szCs w:val="22"/>
                <w:lang w:eastAsia="zh-CN"/>
              </w:rPr>
              <w:t>Inter-</w:t>
            </w:r>
            <w:r>
              <w:rPr>
                <w:rFonts w:eastAsia="Microsoft YaHei"/>
                <w:b w:val="0"/>
                <w:bCs w:val="0"/>
                <w:color w:val="000000" w:themeColor="dark1"/>
                <w:kern w:val="24"/>
                <w:szCs w:val="22"/>
                <w:lang w:eastAsia="zh-CN"/>
              </w:rPr>
              <w:t>resource</w:t>
            </w:r>
            <w:r w:rsidRPr="0027553C">
              <w:rPr>
                <w:rFonts w:eastAsia="Microsoft YaHei"/>
                <w:b w:val="0"/>
                <w:bCs w:val="0"/>
                <w:color w:val="000000" w:themeColor="dark1"/>
                <w:kern w:val="24"/>
                <w:szCs w:val="22"/>
                <w:lang w:eastAsia="zh-CN"/>
              </w:rPr>
              <w:t xml:space="preserve"> co-phase selection indicator</w:t>
            </w:r>
          </w:p>
        </w:tc>
        <w:tc>
          <w:tcPr>
            <w:tcW w:w="1890" w:type="dxa"/>
          </w:tcPr>
          <w:p w14:paraId="514AAD82" w14:textId="77777777" w:rsidR="000D23B3" w:rsidRPr="0027553C" w:rsidRDefault="000D23B3" w:rsidP="00D61AF8">
            <w:pPr>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Part 2 WB</w:t>
            </w:r>
          </w:p>
        </w:tc>
        <w:tc>
          <w:tcPr>
            <w:tcW w:w="5339" w:type="dxa"/>
          </w:tcPr>
          <w:p w14:paraId="38EF2261" w14:textId="77777777" w:rsidR="000D23B3" w:rsidRPr="0027553C" w:rsidRDefault="000D23B3" w:rsidP="00D61AF8">
            <w:pPr>
              <w:keepNext/>
              <w:snapToGrid w:val="0"/>
              <w:spacing w:after="0"/>
              <w:cnfStyle w:val="000000000000" w:firstRow="0" w:lastRow="0" w:firstColumn="0" w:lastColumn="0" w:oddVBand="0" w:evenVBand="0" w:oddHBand="0" w:evenHBand="0" w:firstRowFirstColumn="0" w:firstRowLastColumn="0" w:lastRowFirstColumn="0" w:lastRowLastColumn="0"/>
              <w:rPr>
                <w:rFonts w:cs="Calibri"/>
                <w:szCs w:val="22"/>
              </w:rPr>
            </w:pPr>
            <w:r w:rsidRPr="0027553C">
              <w:rPr>
                <w:rFonts w:eastAsia="Microsoft YaHei"/>
                <w:color w:val="000000" w:themeColor="dark1"/>
                <w:kern w:val="24"/>
                <w:szCs w:val="22"/>
                <w:lang w:eastAsia="zh-CN"/>
              </w:rPr>
              <w:t xml:space="preserve">QPSK: 2-bit indicator for each </w:t>
            </w:r>
            <w:r>
              <w:rPr>
                <w:rFonts w:eastAsia="Microsoft YaHei"/>
                <w:color w:val="000000" w:themeColor="dark1"/>
                <w:kern w:val="24"/>
                <w:szCs w:val="22"/>
                <w:lang w:eastAsia="zh-CN"/>
              </w:rPr>
              <w:t>resource</w:t>
            </w:r>
            <w:r w:rsidRPr="0027553C">
              <w:rPr>
                <w:rFonts w:eastAsia="Microsoft YaHei"/>
                <w:color w:val="000000" w:themeColor="dark1"/>
                <w:kern w:val="24"/>
                <w:szCs w:val="22"/>
                <w:lang w:eastAsia="zh-CN"/>
              </w:rPr>
              <w:t xml:space="preserve"> k=2,…Ng</w:t>
            </w:r>
          </w:p>
        </w:tc>
      </w:tr>
    </w:tbl>
    <w:p w14:paraId="10588A4E" w14:textId="77777777" w:rsidR="000D23B3" w:rsidRDefault="000D23B3" w:rsidP="000D23B3">
      <w:pPr>
        <w:snapToGrid w:val="0"/>
        <w:spacing w:after="0"/>
        <w:rPr>
          <w:rFonts w:cs="Calibri"/>
        </w:rPr>
      </w:pPr>
      <w:r>
        <w:rPr>
          <w:rFonts w:cs="Calibri"/>
        </w:rPr>
        <w:t xml:space="preserve">* </w:t>
      </w:r>
      <w:r w:rsidRPr="00D240A6">
        <w:rPr>
          <w:rFonts w:cs="Calibri"/>
        </w:rPr>
        <w:t>Not included when CQI reporting granularity is set to wideband</w:t>
      </w:r>
      <w:r>
        <w:rPr>
          <w:rFonts w:cs="Calibri"/>
        </w:rPr>
        <w:t>.</w:t>
      </w:r>
    </w:p>
    <w:p w14:paraId="681CC9D8" w14:textId="2FBE8404" w:rsidR="000D23B3" w:rsidRDefault="000D23B3" w:rsidP="000D23B3">
      <w:pPr>
        <w:widowControl w:val="0"/>
        <w:snapToGrid w:val="0"/>
        <w:spacing w:after="0"/>
        <w:rPr>
          <w:rFonts w:cs="Calibri"/>
        </w:rPr>
      </w:pPr>
      <w:r>
        <w:rPr>
          <w:rFonts w:cs="Calibri"/>
        </w:rPr>
        <w:t xml:space="preserve">** </w:t>
      </w:r>
      <w:r w:rsidRPr="00D240A6">
        <w:rPr>
          <w:rFonts w:cs="Calibri"/>
        </w:rPr>
        <w:t>Wideband when PMI reporting granularity is set to wideband. Subband when PMI reporting granularity is set to wideband</w:t>
      </w:r>
      <w:r>
        <w:rPr>
          <w:rFonts w:cs="Calibri"/>
        </w:rPr>
        <w:t>.</w:t>
      </w:r>
    </w:p>
    <w:p w14:paraId="35E64754" w14:textId="77777777" w:rsidR="000D23B3" w:rsidRDefault="000D23B3" w:rsidP="000D23B3">
      <w:pPr>
        <w:widowControl w:val="0"/>
        <w:snapToGrid w:val="0"/>
        <w:spacing w:after="0"/>
        <w:rPr>
          <w:rFonts w:cs="Calibri"/>
        </w:rPr>
      </w:pPr>
    </w:p>
    <w:p w14:paraId="286B0F06" w14:textId="77777777" w:rsidR="000D23B3" w:rsidRDefault="000D23B3" w:rsidP="000D23B3">
      <w:pPr>
        <w:rPr>
          <w:lang w:val="en-GB"/>
        </w:rPr>
      </w:pPr>
      <w:r w:rsidRPr="00CD0C34">
        <w:rPr>
          <w:b/>
          <w:bCs/>
          <w:lang w:val="en-GB"/>
        </w:rPr>
        <w:t>Proposal</w:t>
      </w:r>
      <w:r>
        <w:rPr>
          <w:b/>
          <w:bCs/>
          <w:lang w:val="en-GB"/>
        </w:rPr>
        <w:t xml:space="preserve"> 8</w:t>
      </w:r>
      <w:r w:rsidRPr="00CD0C34">
        <w:rPr>
          <w:b/>
          <w:bCs/>
          <w:lang w:val="en-GB"/>
        </w:rPr>
        <w:t>:</w:t>
      </w:r>
      <w:r>
        <w:rPr>
          <w:lang w:val="en-GB"/>
        </w:rPr>
        <w:t xml:space="preserve"> For Rel-19 Type I MP codebook enhancement up to 128 CSI-RS ports, support the following:</w:t>
      </w:r>
    </w:p>
    <w:p w14:paraId="2E2C259C" w14:textId="77777777" w:rsidR="000D23B3" w:rsidRDefault="000D23B3" w:rsidP="000D23B3">
      <w:pPr>
        <w:pStyle w:val="ListParagraph"/>
        <w:numPr>
          <w:ilvl w:val="0"/>
          <w:numId w:val="73"/>
        </w:numPr>
        <w:rPr>
          <w:lang w:val="en-GB"/>
        </w:rPr>
      </w:pP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X⋅</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e>
        </m:d>
      </m:oMath>
      <w:r>
        <w:rPr>
          <w:lang w:val="en-GB"/>
        </w:rPr>
        <w:t xml:space="preserve">, where </w:t>
      </w:r>
      <m:oMath>
        <m:r>
          <w:rPr>
            <w:rFonts w:ascii="Cambria Math" w:hAnsi="Cambria Math"/>
            <w:lang w:val="en-GB"/>
          </w:rPr>
          <m:t>X∈{1,1.5,2}</m:t>
        </m:r>
      </m:oMath>
      <w:r>
        <w:rPr>
          <w:lang w:val="en-GB"/>
        </w:rPr>
        <w:t xml:space="preserve"> is a UE capability.</w:t>
      </w:r>
    </w:p>
    <w:p w14:paraId="6EAB8FA3" w14:textId="77777777" w:rsidR="000D23B3" w:rsidRPr="007C4A82" w:rsidRDefault="000D23B3" w:rsidP="000D23B3">
      <w:pPr>
        <w:pStyle w:val="ListParagraph"/>
        <w:numPr>
          <w:ilvl w:val="0"/>
          <w:numId w:val="73"/>
        </w:numPr>
        <w:rPr>
          <w:lang w:val="en-GB"/>
        </w:rPr>
      </w:pPr>
      <w:r>
        <w:rPr>
          <w:lang w:val="en-GB"/>
        </w:rPr>
        <w:t xml:space="preserve">Two capabilities for timeline, namely,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p>
    <w:p w14:paraId="46B2425F" w14:textId="77777777" w:rsidR="000D23B3" w:rsidRPr="000D23B3" w:rsidRDefault="000D23B3" w:rsidP="000D23B3">
      <w:pPr>
        <w:pStyle w:val="ListParagraph"/>
        <w:numPr>
          <w:ilvl w:val="0"/>
          <w:numId w:val="73"/>
        </w:numPr>
        <w:rPr>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=K</m:t>
        </m:r>
      </m:oMath>
      <w:r>
        <w:t xml:space="preserve"> active resource counting</w:t>
      </w:r>
    </w:p>
    <w:p w14:paraId="77DDE1F6" w14:textId="77777777" w:rsidR="000D23B3" w:rsidRDefault="000D23B3" w:rsidP="000D23B3">
      <w:pPr>
        <w:rPr>
          <w:lang w:val="en-GB"/>
        </w:rPr>
      </w:pPr>
    </w:p>
    <w:p w14:paraId="4B766C00" w14:textId="77777777" w:rsidR="000D23B3" w:rsidRDefault="000D23B3" w:rsidP="000D23B3">
      <w:pPr>
        <w:rPr>
          <w:lang w:val="en-GB"/>
        </w:rPr>
      </w:pPr>
      <w:r w:rsidRPr="001C79F5">
        <w:rPr>
          <w:b/>
          <w:bCs/>
          <w:lang w:val="en-GB"/>
        </w:rPr>
        <w:lastRenderedPageBreak/>
        <w:t>Proposal</w:t>
      </w:r>
      <w:r>
        <w:rPr>
          <w:b/>
          <w:bCs/>
          <w:lang w:val="en-GB"/>
        </w:rPr>
        <w:t xml:space="preserve"> 9</w:t>
      </w:r>
      <w:r w:rsidRPr="001C79F5">
        <w:rPr>
          <w:b/>
          <w:bCs/>
          <w:lang w:val="en-GB"/>
        </w:rPr>
        <w:t>:</w:t>
      </w:r>
      <w:r>
        <w:rPr>
          <w:lang w:val="en-GB"/>
        </w:rPr>
        <w:t xml:space="preserve"> </w:t>
      </w:r>
      <w:r>
        <w:rPr>
          <w:iCs/>
          <w:szCs w:val="28"/>
        </w:rPr>
        <w:t xml:space="preserve">For </w:t>
      </w:r>
      <w:r>
        <w:rPr>
          <w:szCs w:val="28"/>
        </w:rPr>
        <w:t xml:space="preserve">the </w:t>
      </w:r>
      <w:r>
        <w:rPr>
          <w:iCs/>
          <w:szCs w:val="28"/>
        </w:rPr>
        <w:t xml:space="preserve">Rel-19 CRI-based CSI refinement for up to 128 CSI-RS ports, regarding the value of </w:t>
      </w:r>
      <w:r>
        <w:rPr>
          <w:lang w:val="en-GB"/>
        </w:rPr>
        <w:t>M</w:t>
      </w:r>
      <w:r w:rsidRPr="001C79F5">
        <w:rPr>
          <w:vertAlign w:val="subscript"/>
          <w:lang w:val="en-GB"/>
        </w:rPr>
        <w:t>R</w:t>
      </w:r>
      <w:r>
        <w:rPr>
          <w:iCs/>
          <w:szCs w:val="28"/>
        </w:rPr>
        <w:t xml:space="preserve">, </w:t>
      </w:r>
      <w:r>
        <w:rPr>
          <w:lang w:val="en-GB"/>
        </w:rPr>
        <w:t>M</w:t>
      </w:r>
      <w:r w:rsidRPr="001C79F5">
        <w:rPr>
          <w:vertAlign w:val="subscript"/>
          <w:lang w:val="en-GB"/>
        </w:rPr>
        <w:t>R</w:t>
      </w:r>
      <w:r>
        <w:rPr>
          <w:lang w:val="en-GB"/>
        </w:rPr>
        <w:t xml:space="preserve"> can be up to 2 when M&gt;2 or up to M-1 otherwise.</w:t>
      </w:r>
    </w:p>
    <w:p w14:paraId="70724687" w14:textId="77777777" w:rsidR="000D23B3" w:rsidRDefault="000D23B3" w:rsidP="000D23B3">
      <w:pPr>
        <w:rPr>
          <w:iCs/>
        </w:rPr>
      </w:pPr>
      <w:r w:rsidRPr="00E81EB2">
        <w:rPr>
          <w:b/>
          <w:bCs/>
          <w:iCs/>
        </w:rPr>
        <w:t>Proposal</w:t>
      </w:r>
      <w:r>
        <w:rPr>
          <w:b/>
          <w:bCs/>
          <w:iCs/>
        </w:rPr>
        <w:t xml:space="preserve"> 10</w:t>
      </w:r>
      <w:r w:rsidRPr="00E81EB2">
        <w:rPr>
          <w:b/>
          <w:bCs/>
          <w:iCs/>
        </w:rPr>
        <w:t>:</w:t>
      </w:r>
      <w:r>
        <w:rPr>
          <w:iCs/>
        </w:rPr>
        <w:t xml:space="preserve"> Regarding UCI design/partition for </w:t>
      </w:r>
      <w:r>
        <w:rPr>
          <w:iCs/>
          <w:szCs w:val="28"/>
        </w:rPr>
        <w:t xml:space="preserve">Rel-19 CRI-based CSI refinement, support UCI Part 1 containing </w:t>
      </w:r>
      <w:r w:rsidRPr="001C79F5">
        <w:rPr>
          <w:iCs/>
        </w:rPr>
        <w:t xml:space="preserve">M CRI(s), M RI(s), </w:t>
      </w:r>
      <w:r>
        <w:rPr>
          <w:iCs/>
        </w:rPr>
        <w:t>M</w:t>
      </w:r>
      <w:r w:rsidRPr="001C79F5">
        <w:rPr>
          <w:iCs/>
        </w:rPr>
        <w:t xml:space="preserve"> sets of CQI values for 1st CW</w:t>
      </w:r>
      <w:r>
        <w:rPr>
          <w:iCs/>
        </w:rPr>
        <w:t xml:space="preserve"> when </w:t>
      </w:r>
      <w:r>
        <w:rPr>
          <w:lang w:val="en-GB"/>
        </w:rPr>
        <w:t>M</w:t>
      </w:r>
      <w:r w:rsidRPr="001C79F5">
        <w:rPr>
          <w:vertAlign w:val="subscript"/>
          <w:lang w:val="en-GB"/>
        </w:rPr>
        <w:t>R</w:t>
      </w:r>
      <w:r w:rsidRPr="001C79F5">
        <w:rPr>
          <w:iCs/>
        </w:rPr>
        <w:t xml:space="preserve"> is </w:t>
      </w:r>
      <w:r>
        <w:rPr>
          <w:iCs/>
        </w:rPr>
        <w:t xml:space="preserve">not </w:t>
      </w:r>
      <w:r w:rsidRPr="001C79F5">
        <w:rPr>
          <w:iCs/>
        </w:rPr>
        <w:t>configured</w:t>
      </w:r>
      <w:r>
        <w:rPr>
          <w:iCs/>
        </w:rPr>
        <w:t>.</w:t>
      </w:r>
    </w:p>
    <w:p w14:paraId="6B08AA71" w14:textId="77777777" w:rsidR="000D23B3" w:rsidRDefault="000D23B3" w:rsidP="000D23B3">
      <w:pPr>
        <w:rPr>
          <w:iCs/>
        </w:rPr>
      </w:pPr>
      <w:r w:rsidRPr="00E81EB2">
        <w:rPr>
          <w:b/>
          <w:bCs/>
          <w:iCs/>
        </w:rPr>
        <w:t>Proposal</w:t>
      </w:r>
      <w:r>
        <w:rPr>
          <w:b/>
          <w:bCs/>
          <w:iCs/>
        </w:rPr>
        <w:t xml:space="preserve"> 11</w:t>
      </w:r>
      <w:r w:rsidRPr="00E81EB2">
        <w:rPr>
          <w:b/>
          <w:bCs/>
          <w:iCs/>
        </w:rPr>
        <w:t>:</w:t>
      </w:r>
      <w:r>
        <w:rPr>
          <w:iCs/>
        </w:rPr>
        <w:t xml:space="preserve"> Regarding UCI design/partition for </w:t>
      </w:r>
      <w:r>
        <w:rPr>
          <w:iCs/>
          <w:szCs w:val="28"/>
        </w:rPr>
        <w:t xml:space="preserve">Rel-19 CRI-based CSI refinement, support UCI Part 1 containing </w:t>
      </w:r>
      <w:r w:rsidRPr="001C79F5">
        <w:rPr>
          <w:iCs/>
        </w:rPr>
        <w:t>M</w:t>
      </w:r>
      <w:r>
        <w:rPr>
          <w:iCs/>
        </w:rPr>
        <w:t>-</w:t>
      </w:r>
      <w:r w:rsidRPr="00E81EB2">
        <w:rPr>
          <w:lang w:val="en-GB"/>
        </w:rPr>
        <w:t xml:space="preserve"> </w:t>
      </w:r>
      <w:r>
        <w:rPr>
          <w:lang w:val="en-GB"/>
        </w:rPr>
        <w:t>M</w:t>
      </w:r>
      <w:r w:rsidRPr="001C79F5">
        <w:rPr>
          <w:vertAlign w:val="subscript"/>
          <w:lang w:val="en-GB"/>
        </w:rPr>
        <w:t>R</w:t>
      </w:r>
      <w:r w:rsidRPr="001C79F5">
        <w:rPr>
          <w:iCs/>
        </w:rPr>
        <w:t xml:space="preserve"> CRI(s), M RI(s), </w:t>
      </w:r>
      <w:r>
        <w:rPr>
          <w:iCs/>
        </w:rPr>
        <w:t>M</w:t>
      </w:r>
      <w:r w:rsidRPr="001C79F5">
        <w:rPr>
          <w:iCs/>
        </w:rPr>
        <w:t xml:space="preserve"> sets of CQI values for 1st CW</w:t>
      </w:r>
      <w:r>
        <w:rPr>
          <w:iCs/>
        </w:rPr>
        <w:t xml:space="preserve"> when </w:t>
      </w:r>
      <w:r>
        <w:rPr>
          <w:lang w:val="en-GB"/>
        </w:rPr>
        <w:t>M</w:t>
      </w:r>
      <w:r w:rsidRPr="001C79F5">
        <w:rPr>
          <w:vertAlign w:val="subscript"/>
          <w:lang w:val="en-GB"/>
        </w:rPr>
        <w:t>R</w:t>
      </w:r>
      <w:r w:rsidRPr="001C79F5">
        <w:rPr>
          <w:iCs/>
        </w:rPr>
        <w:t xml:space="preserve"> is</w:t>
      </w:r>
      <w:r>
        <w:rPr>
          <w:iCs/>
        </w:rPr>
        <w:t xml:space="preserve"> </w:t>
      </w:r>
      <w:r w:rsidRPr="001C79F5">
        <w:rPr>
          <w:iCs/>
        </w:rPr>
        <w:t>configured</w:t>
      </w:r>
      <w:r>
        <w:rPr>
          <w:iCs/>
        </w:rPr>
        <w:t>.</w:t>
      </w:r>
    </w:p>
    <w:p w14:paraId="5153E8E5" w14:textId="77777777" w:rsidR="000D23B3" w:rsidRDefault="000D23B3" w:rsidP="000D23B3">
      <w:pPr>
        <w:rPr>
          <w:iCs/>
          <w:szCs w:val="28"/>
        </w:rPr>
      </w:pPr>
      <w:r w:rsidRPr="007D79BE">
        <w:rPr>
          <w:b/>
          <w:bCs/>
          <w:iCs/>
          <w:szCs w:val="28"/>
        </w:rPr>
        <w:t>Proposal</w:t>
      </w:r>
      <w:r>
        <w:rPr>
          <w:b/>
          <w:bCs/>
          <w:iCs/>
          <w:szCs w:val="28"/>
        </w:rPr>
        <w:t xml:space="preserve"> 12</w:t>
      </w:r>
      <w:r w:rsidRPr="007D79BE">
        <w:rPr>
          <w:b/>
          <w:bCs/>
          <w:iCs/>
          <w:szCs w:val="28"/>
        </w:rPr>
        <w:t>:</w:t>
      </w:r>
      <w:r>
        <w:rPr>
          <w:iCs/>
          <w:szCs w:val="28"/>
        </w:rPr>
        <w:t xml:space="preserve"> </w:t>
      </w:r>
      <w:r>
        <w:rPr>
          <w:iCs/>
        </w:rPr>
        <w:t xml:space="preserve">Regarding UCI omission for </w:t>
      </w:r>
      <w:r>
        <w:rPr>
          <w:iCs/>
          <w:szCs w:val="28"/>
        </w:rPr>
        <w:t>Rel-19 CRI-based CSI refinement, extend the legacy priority levels as follows:</w:t>
      </w:r>
    </w:p>
    <w:p w14:paraId="1B1A8684" w14:textId="77777777" w:rsidR="000D23B3" w:rsidRPr="008149BE" w:rsidRDefault="000D23B3" w:rsidP="000D23B3">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0</m:t>
        </m:r>
      </m:oMath>
      <w:r w:rsidRPr="008149BE">
        <w:rPr>
          <w:iCs/>
          <w:szCs w:val="28"/>
        </w:rPr>
        <w:t xml:space="preserve"> contain</w:t>
      </w:r>
      <w:r>
        <w:rPr>
          <w:iCs/>
          <w:szCs w:val="28"/>
        </w:rPr>
        <w:t xml:space="preserve">s </w:t>
      </w:r>
      <w:r w:rsidRPr="008149BE">
        <w:rPr>
          <w:iCs/>
          <w:szCs w:val="28"/>
        </w:rPr>
        <w:t xml:space="preserve">Group 0 CSI of </w:t>
      </w:r>
      <w:r>
        <w:rPr>
          <w:iCs/>
          <w:szCs w:val="28"/>
        </w:rPr>
        <w:t xml:space="preserve">eType II </w:t>
      </w:r>
      <w:r w:rsidRPr="008149BE">
        <w:rPr>
          <w:iCs/>
          <w:szCs w:val="28"/>
        </w:rPr>
        <w:t>PMI 1 and 2</w:t>
      </w:r>
      <w:r>
        <w:rPr>
          <w:iCs/>
          <w:szCs w:val="28"/>
        </w:rPr>
        <w:t xml:space="preserve"> ;</w:t>
      </w:r>
      <w:r w:rsidRPr="008149BE">
        <w:rPr>
          <w:iCs/>
          <w:szCs w:val="28"/>
        </w:rPr>
        <w:t xml:space="preserve"> </w:t>
      </w:r>
      <w:r w:rsidRPr="008149BE">
        <w:rPr>
          <w:color w:val="000000"/>
        </w:rPr>
        <w:t xml:space="preserve">Part 2 wideband CSI for all M CRIs for </w:t>
      </w:r>
      <w:r>
        <w:rPr>
          <w:color w:val="000000"/>
        </w:rPr>
        <w:t xml:space="preserve">all </w:t>
      </w:r>
      <w:r w:rsidRPr="008149BE">
        <w:rPr>
          <w:color w:val="000000"/>
        </w:rPr>
        <w:t>CSI report</w:t>
      </w:r>
      <w:r>
        <w:rPr>
          <w:color w:val="000000"/>
        </w:rPr>
        <w:t>s</w:t>
      </w:r>
      <w:r w:rsidRPr="008149BE">
        <w:rPr>
          <w:color w:val="000000"/>
        </w:rPr>
        <w:t xml:space="preserve"> </w:t>
      </w:r>
      <m:oMath>
        <m:r>
          <w:rPr>
            <w:rFonts w:ascii="Cambria Math" w:hAnsi="Cambria Math"/>
            <w:szCs w:val="28"/>
          </w:rPr>
          <m:t>n=1,…</m:t>
        </m:r>
        <m:sSub>
          <m:sSubPr>
            <m:ctrlPr>
              <w:rPr>
                <w:rFonts w:ascii="Cambria Math" w:hAnsi="Cambria Math"/>
                <w:i/>
                <w:iCs/>
                <w:szCs w:val="28"/>
              </w:rPr>
            </m:ctrlPr>
          </m:sSubPr>
          <m:e>
            <m:r>
              <w:rPr>
                <w:rFonts w:ascii="Cambria Math" w:hAnsi="Cambria Math"/>
                <w:szCs w:val="28"/>
              </w:rPr>
              <m:t>N</m:t>
            </m:r>
          </m:e>
          <m:sub>
            <m:r>
              <w:rPr>
                <w:rFonts w:ascii="Cambria Math" w:hAnsi="Cambria Math"/>
                <w:szCs w:val="28"/>
              </w:rPr>
              <m:t>rep</m:t>
            </m:r>
          </m:sub>
        </m:sSub>
      </m:oMath>
      <w:r w:rsidRPr="008149BE">
        <w:rPr>
          <w:color w:val="000000"/>
        </w:rPr>
        <w:t>,</w:t>
      </w:r>
    </w:p>
    <w:p w14:paraId="63A729F4" w14:textId="77777777" w:rsidR="000D23B3" w:rsidRDefault="000D23B3" w:rsidP="000D23B3">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2n-1</m:t>
        </m:r>
      </m:oMath>
      <w:r w:rsidRPr="008149BE">
        <w:rPr>
          <w:iCs/>
          <w:szCs w:val="28"/>
        </w:rPr>
        <w:t xml:space="preserve"> contain</w:t>
      </w:r>
      <w:r>
        <w:rPr>
          <w:iCs/>
          <w:szCs w:val="28"/>
        </w:rPr>
        <w:t>s</w:t>
      </w:r>
      <w:r w:rsidRPr="008149BE">
        <w:rPr>
          <w:iCs/>
          <w:szCs w:val="28"/>
        </w:rPr>
        <w:t xml:space="preserve"> Group </w:t>
      </w:r>
      <w:r>
        <w:rPr>
          <w:iCs/>
          <w:szCs w:val="28"/>
        </w:rPr>
        <w:t>1</w:t>
      </w:r>
      <w:r w:rsidRPr="008149BE">
        <w:rPr>
          <w:iCs/>
          <w:szCs w:val="28"/>
        </w:rPr>
        <w:t xml:space="preserve"> CSI of </w:t>
      </w:r>
      <w:r>
        <w:rPr>
          <w:iCs/>
          <w:szCs w:val="28"/>
        </w:rPr>
        <w:t xml:space="preserve">eType II </w:t>
      </w:r>
      <w:r w:rsidRPr="008149BE">
        <w:rPr>
          <w:iCs/>
          <w:szCs w:val="28"/>
        </w:rPr>
        <w:t>PMI 1 and 2</w:t>
      </w:r>
      <w:r>
        <w:rPr>
          <w:iCs/>
          <w:szCs w:val="28"/>
        </w:rPr>
        <w:t xml:space="preserve"> ; </w:t>
      </w:r>
      <w:r w:rsidRPr="008149BE">
        <w:rPr>
          <w:color w:val="000000"/>
        </w:rPr>
        <w:t xml:space="preserve">Part 2 </w:t>
      </w:r>
      <w:r>
        <w:rPr>
          <w:color w:val="000000"/>
        </w:rPr>
        <w:t xml:space="preserve">even </w:t>
      </w:r>
      <w:r w:rsidRPr="008149BE">
        <w:rPr>
          <w:color w:val="000000"/>
        </w:rPr>
        <w:t>subband CSI for all M CRIs</w:t>
      </w:r>
      <w:r>
        <w:rPr>
          <w:color w:val="000000"/>
        </w:rPr>
        <w:t xml:space="preserve"> for CSI report </w:t>
      </w:r>
      <m:oMath>
        <m:r>
          <w:rPr>
            <w:rFonts w:ascii="Cambria Math" w:hAnsi="Cambria Math"/>
            <w:szCs w:val="28"/>
          </w:rPr>
          <m:t>n</m:t>
        </m:r>
      </m:oMath>
    </w:p>
    <w:p w14:paraId="1F0151BB" w14:textId="77777777" w:rsidR="000D23B3" w:rsidRPr="007F0639" w:rsidRDefault="000D23B3" w:rsidP="000D23B3">
      <w:pPr>
        <w:pStyle w:val="ListParagraph"/>
        <w:numPr>
          <w:ilvl w:val="0"/>
          <w:numId w:val="67"/>
        </w:numPr>
        <w:rPr>
          <w:iCs/>
          <w:szCs w:val="28"/>
        </w:rPr>
      </w:pPr>
      <w:r>
        <w:rPr>
          <w:iCs/>
          <w:szCs w:val="28"/>
        </w:rPr>
        <w:t>P</w:t>
      </w:r>
      <w:r w:rsidRPr="008149BE">
        <w:rPr>
          <w:iCs/>
          <w:szCs w:val="28"/>
        </w:rPr>
        <w:t xml:space="preserve">riority level </w:t>
      </w:r>
      <m:oMath>
        <m:r>
          <w:rPr>
            <w:rFonts w:ascii="Cambria Math" w:hAnsi="Cambria Math"/>
            <w:szCs w:val="28"/>
          </w:rPr>
          <m:t>2n</m:t>
        </m:r>
      </m:oMath>
      <w:r w:rsidRPr="008149BE">
        <w:rPr>
          <w:iCs/>
          <w:szCs w:val="28"/>
        </w:rPr>
        <w:t xml:space="preserve"> contain</w:t>
      </w:r>
      <w:r>
        <w:rPr>
          <w:iCs/>
          <w:szCs w:val="28"/>
        </w:rPr>
        <w:t>s</w:t>
      </w:r>
      <w:r w:rsidRPr="008149BE">
        <w:rPr>
          <w:iCs/>
          <w:szCs w:val="28"/>
        </w:rPr>
        <w:t xml:space="preserve"> Group </w:t>
      </w:r>
      <w:r>
        <w:rPr>
          <w:iCs/>
          <w:szCs w:val="28"/>
        </w:rPr>
        <w:t>2</w:t>
      </w:r>
      <w:r w:rsidRPr="008149BE">
        <w:rPr>
          <w:iCs/>
          <w:szCs w:val="28"/>
        </w:rPr>
        <w:t xml:space="preserve"> CSI of </w:t>
      </w:r>
      <w:r>
        <w:rPr>
          <w:iCs/>
          <w:szCs w:val="28"/>
        </w:rPr>
        <w:t xml:space="preserve">eType II </w:t>
      </w:r>
      <w:r w:rsidRPr="008149BE">
        <w:rPr>
          <w:iCs/>
          <w:szCs w:val="28"/>
        </w:rPr>
        <w:t>PMI 1 and 2</w:t>
      </w:r>
      <w:r>
        <w:rPr>
          <w:iCs/>
          <w:szCs w:val="28"/>
        </w:rPr>
        <w:t xml:space="preserve"> ; </w:t>
      </w:r>
      <w:r w:rsidRPr="008149BE">
        <w:rPr>
          <w:color w:val="000000"/>
        </w:rPr>
        <w:t xml:space="preserve">Part 2 </w:t>
      </w:r>
      <w:r>
        <w:rPr>
          <w:color w:val="000000"/>
        </w:rPr>
        <w:t xml:space="preserve">even </w:t>
      </w:r>
      <w:r w:rsidRPr="008149BE">
        <w:rPr>
          <w:color w:val="000000"/>
        </w:rPr>
        <w:t>subband CSI for all M CRIs</w:t>
      </w:r>
      <w:r>
        <w:rPr>
          <w:color w:val="000000"/>
        </w:rPr>
        <w:t xml:space="preserve"> for CSI report </w:t>
      </w:r>
      <m:oMath>
        <m:r>
          <w:rPr>
            <w:rFonts w:ascii="Cambria Math" w:hAnsi="Cambria Math"/>
            <w:szCs w:val="28"/>
          </w:rPr>
          <m:t>n</m:t>
        </m:r>
      </m:oMath>
    </w:p>
    <w:p w14:paraId="46AA1093" w14:textId="77777777" w:rsidR="000D23B3" w:rsidRPr="000D23B3" w:rsidRDefault="000D23B3" w:rsidP="000D23B3">
      <w:pPr>
        <w:rPr>
          <w:lang w:val="en-GB"/>
        </w:rPr>
      </w:pPr>
      <w:r w:rsidRPr="000D23B3">
        <w:rPr>
          <w:b/>
          <w:bCs/>
          <w:lang w:val="en-GB"/>
        </w:rPr>
        <w:t>Proposal 13:</w:t>
      </w:r>
      <w:r w:rsidRPr="000D23B3">
        <w:rPr>
          <w:lang w:val="en-GB"/>
        </w:rPr>
        <w:t xml:space="preserve"> </w:t>
      </w:r>
      <w:r w:rsidRPr="000D23B3">
        <w:rPr>
          <w:iCs/>
        </w:rPr>
        <w:t xml:space="preserve">For the Rel-19 CRI-based CSI refinement for up to 128 CSI-RS ports, support </w:t>
      </w:r>
      <w:r>
        <w:t>K</w:t>
      </w:r>
      <w:r w:rsidRPr="000D23B3">
        <w:rPr>
          <w:vertAlign w:val="subscript"/>
        </w:rPr>
        <w:t>S</w:t>
      </w:r>
      <w:r>
        <w:t xml:space="preserve"> per-resource CBSRs and K</w:t>
      </w:r>
      <w:r w:rsidRPr="000D23B3">
        <w:rPr>
          <w:vertAlign w:val="subscript"/>
        </w:rPr>
        <w:t>S</w:t>
      </w:r>
      <w:r>
        <w:t xml:space="preserve"> per-resource RI restrictions</w:t>
      </w:r>
    </w:p>
    <w:p w14:paraId="1E58DF5E" w14:textId="77777777" w:rsidR="000D23B3" w:rsidRPr="000D23B3" w:rsidRDefault="000D23B3" w:rsidP="000D23B3">
      <w:pPr>
        <w:rPr>
          <w:iCs/>
        </w:rPr>
      </w:pPr>
      <w:r w:rsidRPr="000D23B3">
        <w:rPr>
          <w:b/>
          <w:bCs/>
          <w:iCs/>
        </w:rPr>
        <w:t>Proposal 14:</w:t>
      </w:r>
      <w:r w:rsidRPr="000D23B3">
        <w:rPr>
          <w:iCs/>
        </w:rPr>
        <w:t xml:space="preserve"> For the Rel-19 CRI-based CSI refinement for up to 128 CSI-RS ports, for CBSR with eType II PMI per CRI, support hard amplitude restriction only.</w:t>
      </w:r>
    </w:p>
    <w:p w14:paraId="43DCF139" w14:textId="77777777" w:rsidR="000D23B3" w:rsidRPr="000D23B3" w:rsidRDefault="000D23B3" w:rsidP="000D23B3">
      <w:pPr>
        <w:rPr>
          <w:iCs/>
        </w:rPr>
      </w:pPr>
      <w:r w:rsidRPr="000D23B3">
        <w:rPr>
          <w:b/>
          <w:bCs/>
          <w:iCs/>
        </w:rPr>
        <w:t>Proposal 15:</w:t>
      </w:r>
      <w:r w:rsidRPr="000D23B3">
        <w:rPr>
          <w:iCs/>
        </w:rPr>
        <w:t xml:space="preserve"> For the Rel-19 CRI-based CSI refinement for up to 128 CSI-RS ports, support CBSR to be configured for one resource and for others to be optionally configured; CBSR absent for a resource means no restriction.</w:t>
      </w:r>
    </w:p>
    <w:p w14:paraId="35ADAC51" w14:textId="77777777" w:rsidR="000D23B3" w:rsidRDefault="000D23B3" w:rsidP="000D23B3">
      <w:pPr>
        <w:rPr>
          <w:iCs/>
        </w:rPr>
      </w:pPr>
      <w:r w:rsidRPr="00B7136A">
        <w:rPr>
          <w:b/>
          <w:bCs/>
          <w:iCs/>
        </w:rPr>
        <w:t>Proposal</w:t>
      </w:r>
      <w:r>
        <w:rPr>
          <w:b/>
          <w:bCs/>
          <w:iCs/>
        </w:rPr>
        <w:t xml:space="preserve"> 16</w:t>
      </w:r>
      <w:r w:rsidRPr="00B7136A">
        <w:rPr>
          <w:b/>
          <w:bCs/>
          <w:iCs/>
        </w:rPr>
        <w:t>:</w:t>
      </w:r>
      <w:r>
        <w:rPr>
          <w:iCs/>
        </w:rPr>
        <w:t xml:space="preserve"> For the Rel-19 CRI-based CSI refinement for up to 128 CSI-RS ports, </w:t>
      </w:r>
      <m:oMath>
        <m:sSub>
          <m:sSubPr>
            <m:ctrlPr>
              <w:rPr>
                <w:rFonts w:ascii="Cambria Math" w:hAnsi="Cambria Math"/>
                <w:i/>
                <w:iCs/>
              </w:rPr>
            </m:ctrlPr>
          </m:sSubPr>
          <m:e>
            <m:r>
              <w:rPr>
                <w:rFonts w:ascii="Cambria Math" w:hAnsi="Cambria Math"/>
              </w:rPr>
              <m:t>O</m:t>
            </m:r>
          </m:e>
          <m:sub>
            <m:r>
              <w:rPr>
                <w:rFonts w:ascii="Cambria Math" w:hAnsi="Cambria Math"/>
              </w:rPr>
              <m:t>CPU</m:t>
            </m:r>
          </m:sub>
        </m:sSub>
        <m:r>
          <w:rPr>
            <w:rFonts w:ascii="Cambria Math" w:hAnsi="Cambria Math"/>
          </w:rPr>
          <m:t>=X⋅M</m:t>
        </m:r>
      </m:oMath>
      <w:r>
        <w:rPr>
          <w:iCs/>
        </w:rPr>
        <w:t xml:space="preserve">, where </w:t>
      </w:r>
      <m:oMath>
        <m:r>
          <w:rPr>
            <w:rFonts w:ascii="Cambria Math" w:hAnsi="Cambria Math"/>
          </w:rPr>
          <m:t>X∈{1,2,3}</m:t>
        </m:r>
      </m:oMath>
      <w:r>
        <w:rPr>
          <w:iCs/>
        </w:rPr>
        <w:t xml:space="preserve"> based on UE capability.</w:t>
      </w:r>
    </w:p>
    <w:p w14:paraId="62B86BC7" w14:textId="77777777" w:rsidR="000D23B3" w:rsidRPr="002A037F" w:rsidRDefault="000D23B3" w:rsidP="000D23B3">
      <w:pPr>
        <w:rPr>
          <w:iCs/>
        </w:rPr>
      </w:pPr>
      <w:r w:rsidRPr="00B7136A">
        <w:rPr>
          <w:b/>
          <w:bCs/>
          <w:iCs/>
        </w:rPr>
        <w:t>Proposal</w:t>
      </w:r>
      <w:r>
        <w:rPr>
          <w:b/>
          <w:bCs/>
          <w:iCs/>
        </w:rPr>
        <w:t xml:space="preserve"> 17</w:t>
      </w:r>
      <w:r w:rsidRPr="00B7136A">
        <w:rPr>
          <w:b/>
          <w:bCs/>
          <w:iCs/>
        </w:rPr>
        <w:t>:</w:t>
      </w:r>
      <w:r>
        <w:rPr>
          <w:iCs/>
        </w:rPr>
        <w:t xml:space="preserve"> For the Rel-19 CRI-based CSI refinement for up to 128 CSI-RS ports, retain the legacy Rel-15 or Rel-16 CSI computation times depending on the PMI configured per CRI.</w:t>
      </w:r>
    </w:p>
    <w:p w14:paraId="2C074528" w14:textId="77777777" w:rsidR="000D23B3" w:rsidRDefault="000D23B3" w:rsidP="000D23B3">
      <w:pPr>
        <w:shd w:val="clear" w:color="auto" w:fill="FFFFFF"/>
        <w:spacing w:after="0"/>
        <w:textAlignment w:val="baseline"/>
        <w:rPr>
          <w:rFonts w:ascii="Times" w:eastAsia="Batang" w:hAnsi="Times"/>
          <w:szCs w:val="22"/>
          <w:lang w:val="en-GB"/>
        </w:rPr>
      </w:pPr>
      <w:r w:rsidRPr="00B42FC6">
        <w:rPr>
          <w:rFonts w:eastAsia="Times New Roman"/>
          <w:b/>
          <w:bCs/>
          <w:color w:val="000000"/>
          <w:szCs w:val="22"/>
          <w:lang w:eastAsia="zh-CN"/>
        </w:rPr>
        <w:t>Proposal</w:t>
      </w:r>
      <w:r>
        <w:rPr>
          <w:rFonts w:eastAsia="Times New Roman"/>
          <w:b/>
          <w:bCs/>
          <w:color w:val="000000"/>
          <w:szCs w:val="22"/>
          <w:lang w:eastAsia="zh-CN"/>
        </w:rPr>
        <w:t xml:space="preserve"> 18</w:t>
      </w:r>
      <w:r w:rsidRPr="00B42FC6">
        <w:rPr>
          <w:rFonts w:eastAsia="Times New Roman"/>
          <w:b/>
          <w:bCs/>
          <w:color w:val="000000"/>
          <w:szCs w:val="22"/>
          <w:lang w:eastAsia="zh-CN"/>
        </w:rPr>
        <w:t>:</w:t>
      </w:r>
      <w:r>
        <w:rPr>
          <w:rFonts w:eastAsia="Times New Roman"/>
          <w:color w:val="000000"/>
          <w:szCs w:val="22"/>
          <w:lang w:eastAsia="zh-CN"/>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do not support the linkage of CJT CSI report and </w:t>
      </w:r>
      <w:r w:rsidRPr="00D3708F">
        <w:rPr>
          <w:rFonts w:ascii="Times" w:eastAsia="Batang" w:hAnsi="Times"/>
          <w:szCs w:val="22"/>
          <w:lang w:val="en-GB"/>
        </w:rPr>
        <w:t>‘cjtc-Dd’ (Doffset+d)</w:t>
      </w:r>
      <w:r>
        <w:rPr>
          <w:rFonts w:ascii="Times" w:eastAsia="Batang" w:hAnsi="Times"/>
          <w:szCs w:val="22"/>
          <w:lang w:val="en-GB"/>
        </w:rPr>
        <w:t xml:space="preserve"> report.</w:t>
      </w:r>
    </w:p>
    <w:p w14:paraId="2DF4DCEF" w14:textId="77777777" w:rsidR="000D23B3" w:rsidRDefault="000D23B3" w:rsidP="000D23B3">
      <w:pPr>
        <w:shd w:val="clear" w:color="auto" w:fill="FFFFFF"/>
        <w:spacing w:after="0"/>
        <w:textAlignment w:val="baseline"/>
        <w:rPr>
          <w:rFonts w:ascii="Times" w:eastAsia="Batang" w:hAnsi="Times"/>
          <w:szCs w:val="22"/>
          <w:lang w:val="en-GB"/>
        </w:rPr>
      </w:pPr>
    </w:p>
    <w:p w14:paraId="25CC88A7" w14:textId="77777777" w:rsidR="000D23B3" w:rsidRDefault="000D23B3" w:rsidP="000D23B3">
      <w:pPr>
        <w:shd w:val="clear" w:color="auto" w:fill="FFFFFF"/>
        <w:spacing w:after="0"/>
        <w:textAlignment w:val="baseline"/>
        <w:rPr>
          <w:rFonts w:eastAsia="Times New Roman"/>
          <w:color w:val="000000"/>
          <w:szCs w:val="22"/>
          <w:lang w:eastAsia="zh-CN"/>
        </w:rPr>
      </w:pPr>
      <w:r w:rsidRPr="00B42FC6">
        <w:rPr>
          <w:rFonts w:ascii="Times" w:eastAsia="Batang" w:hAnsi="Times"/>
          <w:b/>
          <w:bCs/>
          <w:szCs w:val="22"/>
          <w:lang w:val="en-GB"/>
        </w:rPr>
        <w:t>Proposal</w:t>
      </w:r>
      <w:r>
        <w:rPr>
          <w:rFonts w:ascii="Times" w:eastAsia="Batang" w:hAnsi="Times"/>
          <w:b/>
          <w:bCs/>
          <w:szCs w:val="22"/>
          <w:lang w:val="en-GB"/>
        </w:rPr>
        <w:t xml:space="preserve"> 19</w:t>
      </w:r>
      <w:r w:rsidRPr="00B42FC6">
        <w:rPr>
          <w:rFonts w:ascii="Times" w:eastAsia="Batang" w:hAnsi="Times"/>
          <w:b/>
          <w:bCs/>
          <w:szCs w:val="22"/>
          <w:lang w:val="en-GB"/>
        </w:rPr>
        <w:t>:</w:t>
      </w:r>
      <w:r>
        <w:rPr>
          <w:rFonts w:ascii="Times" w:eastAsia="Batang" w:hAnsi="Times"/>
          <w:szCs w:val="22"/>
          <w:lang w:val="en-GB"/>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if the linkage of CJT CSI report and </w:t>
      </w:r>
      <w:r w:rsidRPr="00D3708F">
        <w:rPr>
          <w:rFonts w:ascii="Times" w:eastAsia="Batang" w:hAnsi="Times"/>
          <w:szCs w:val="22"/>
          <w:lang w:val="en-GB"/>
        </w:rPr>
        <w:t>‘cjtc-Dd’ (Doffset+d)</w:t>
      </w:r>
      <w:r>
        <w:rPr>
          <w:rFonts w:ascii="Times" w:eastAsia="Batang" w:hAnsi="Times"/>
          <w:szCs w:val="22"/>
          <w:lang w:val="en-GB"/>
        </w:rPr>
        <w:t xml:space="preserve"> report is supported, it is </w:t>
      </w:r>
      <w:r>
        <w:rPr>
          <w:rFonts w:eastAsia="Times New Roman"/>
          <w:color w:val="000000"/>
          <w:szCs w:val="22"/>
          <w:lang w:eastAsia="zh-CN"/>
        </w:rPr>
        <w:t>an additional UE capability independent of Rel-18 Type II CJT and Rel-19 CJT-c capabilities.</w:t>
      </w:r>
    </w:p>
    <w:p w14:paraId="26406701" w14:textId="77777777" w:rsidR="000D23B3" w:rsidRDefault="000D23B3" w:rsidP="000D23B3">
      <w:pPr>
        <w:shd w:val="clear" w:color="auto" w:fill="FFFFFF"/>
        <w:spacing w:after="0"/>
        <w:textAlignment w:val="baseline"/>
        <w:rPr>
          <w:rFonts w:eastAsia="Times New Roman"/>
          <w:color w:val="000000"/>
          <w:szCs w:val="22"/>
          <w:lang w:eastAsia="zh-CN"/>
        </w:rPr>
      </w:pPr>
    </w:p>
    <w:p w14:paraId="057BF764" w14:textId="67C37E6B" w:rsidR="000D23B3" w:rsidRPr="000D23B3" w:rsidRDefault="000D23B3" w:rsidP="000D23B3">
      <w:pPr>
        <w:shd w:val="clear" w:color="auto" w:fill="FFFFFF"/>
        <w:spacing w:after="0"/>
        <w:textAlignment w:val="baseline"/>
        <w:rPr>
          <w:rFonts w:ascii="Times" w:eastAsia="Batang" w:hAnsi="Times"/>
          <w:szCs w:val="22"/>
          <w:lang w:val="en-GB"/>
        </w:rPr>
      </w:pPr>
      <w:r w:rsidRPr="00B42FC6">
        <w:rPr>
          <w:rFonts w:eastAsia="Times New Roman"/>
          <w:b/>
          <w:bCs/>
          <w:color w:val="000000"/>
          <w:szCs w:val="22"/>
          <w:lang w:eastAsia="zh-CN"/>
        </w:rPr>
        <w:t>Proposal</w:t>
      </w:r>
      <w:r>
        <w:rPr>
          <w:rFonts w:eastAsia="Times New Roman"/>
          <w:b/>
          <w:bCs/>
          <w:color w:val="000000"/>
          <w:szCs w:val="22"/>
          <w:lang w:eastAsia="zh-CN"/>
        </w:rPr>
        <w:t xml:space="preserve"> 20</w:t>
      </w:r>
      <w:r w:rsidRPr="00B42FC6">
        <w:rPr>
          <w:rFonts w:eastAsia="Times New Roman"/>
          <w:b/>
          <w:bCs/>
          <w:color w:val="000000"/>
          <w:szCs w:val="22"/>
          <w:lang w:eastAsia="zh-CN"/>
        </w:rPr>
        <w:t>:</w:t>
      </w:r>
      <w:r>
        <w:rPr>
          <w:rFonts w:eastAsia="Times New Roman"/>
          <w:color w:val="000000"/>
          <w:szCs w:val="22"/>
          <w:lang w:eastAsia="zh-CN"/>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do not support the linkage of CJT CSI report and </w:t>
      </w:r>
      <w:r w:rsidRPr="00D3708F">
        <w:rPr>
          <w:rFonts w:ascii="Times" w:eastAsia="Batang" w:hAnsi="Times"/>
          <w:szCs w:val="22"/>
          <w:lang w:val="en-GB"/>
        </w:rPr>
        <w:t>‘cjtc-F’ (frequency offset)</w:t>
      </w:r>
      <w:r>
        <w:rPr>
          <w:rFonts w:ascii="Times" w:eastAsia="Batang" w:hAnsi="Times"/>
          <w:szCs w:val="22"/>
          <w:lang w:val="en-GB"/>
        </w:rPr>
        <w:t xml:space="preserve"> report.</w:t>
      </w:r>
    </w:p>
    <w:p w14:paraId="07AF646E" w14:textId="1D85530C" w:rsidR="002A037F" w:rsidRPr="002A037F" w:rsidRDefault="002A037F" w:rsidP="002A037F">
      <w:pPr>
        <w:pStyle w:val="Heading1"/>
        <w:numPr>
          <w:ilvl w:val="0"/>
          <w:numId w:val="1"/>
        </w:numPr>
        <w:rPr>
          <w:b/>
          <w:bCs/>
          <w:sz w:val="32"/>
          <w:szCs w:val="32"/>
        </w:rPr>
      </w:pPr>
      <w:r w:rsidRPr="002A037F">
        <w:rPr>
          <w:b/>
          <w:bCs/>
          <w:sz w:val="32"/>
          <w:szCs w:val="32"/>
        </w:rPr>
        <w:t>References</w:t>
      </w:r>
    </w:p>
    <w:p w14:paraId="7578085F" w14:textId="77777777" w:rsidR="002A037F" w:rsidRDefault="002A037F" w:rsidP="002A037F">
      <w:pPr>
        <w:numPr>
          <w:ilvl w:val="0"/>
          <w:numId w:val="2"/>
        </w:numPr>
        <w:jc w:val="both"/>
        <w:rPr>
          <w:rFonts w:eastAsia="MS Mincho" w:cs="Arial"/>
          <w:bCs/>
          <w:szCs w:val="24"/>
        </w:rPr>
      </w:pPr>
      <w:bookmarkStart w:id="4" w:name="_Ref112936975"/>
      <w:r w:rsidRPr="00695F42">
        <w:rPr>
          <w:rFonts w:eastAsia="MS Mincho" w:cs="Arial"/>
          <w:bCs/>
          <w:szCs w:val="24"/>
        </w:rPr>
        <w:t>RP-</w:t>
      </w:r>
      <w:r w:rsidRPr="00695F42">
        <w:rPr>
          <w:rFonts w:eastAsia="MS Mincho" w:cs="Arial" w:hint="eastAsia"/>
          <w:bCs/>
          <w:szCs w:val="24"/>
        </w:rPr>
        <w:t>23</w:t>
      </w:r>
      <w:r>
        <w:rPr>
          <w:rFonts w:eastAsia="MS Mincho" w:cs="Arial"/>
          <w:bCs/>
          <w:szCs w:val="24"/>
        </w:rPr>
        <w:t>4007</w:t>
      </w:r>
      <w:r w:rsidRPr="00695F42">
        <w:rPr>
          <w:rFonts w:eastAsia="MS Mincho" w:cs="Arial"/>
          <w:bCs/>
          <w:szCs w:val="24"/>
        </w:rPr>
        <w:t>, “</w:t>
      </w:r>
      <w:r>
        <w:rPr>
          <w:rFonts w:eastAsia="MS Mincho" w:cs="Arial"/>
          <w:bCs/>
          <w:szCs w:val="24"/>
        </w:rPr>
        <w:t>New WID: NR MIMO Phase 5</w:t>
      </w:r>
      <w:r w:rsidRPr="00695F42">
        <w:rPr>
          <w:rFonts w:eastAsia="MS Mincho" w:cs="Arial"/>
          <w:bCs/>
          <w:szCs w:val="24"/>
        </w:rPr>
        <w:t>,” Samsung.</w:t>
      </w:r>
      <w:bookmarkEnd w:id="4"/>
    </w:p>
    <w:p w14:paraId="18E622B2" w14:textId="77777777" w:rsidR="002A037F" w:rsidRDefault="002A037F" w:rsidP="002A037F">
      <w:pPr>
        <w:numPr>
          <w:ilvl w:val="0"/>
          <w:numId w:val="2"/>
        </w:numPr>
        <w:jc w:val="both"/>
        <w:rPr>
          <w:rFonts w:eastAsia="MS Mincho" w:cs="Arial"/>
          <w:bCs/>
          <w:szCs w:val="24"/>
        </w:rPr>
      </w:pPr>
      <w:r>
        <w:rPr>
          <w:rFonts w:eastAsia="MS Mincho" w:cs="Arial"/>
          <w:bCs/>
          <w:szCs w:val="24"/>
        </w:rPr>
        <w:t>Chairman Notes, 3GPP RAN1#117, May 2024.</w:t>
      </w:r>
    </w:p>
    <w:p w14:paraId="4FCDB5A5" w14:textId="2600603E" w:rsidR="002A037F" w:rsidRDefault="002A037F" w:rsidP="002A037F">
      <w:pPr>
        <w:numPr>
          <w:ilvl w:val="0"/>
          <w:numId w:val="2"/>
        </w:numPr>
        <w:jc w:val="both"/>
        <w:rPr>
          <w:rFonts w:eastAsia="MS Mincho" w:cs="Arial"/>
          <w:bCs/>
          <w:szCs w:val="24"/>
        </w:rPr>
      </w:pPr>
      <w:r>
        <w:rPr>
          <w:rFonts w:eastAsia="MS Mincho" w:cs="Arial"/>
          <w:bCs/>
          <w:szCs w:val="24"/>
        </w:rPr>
        <w:t>R1-240</w:t>
      </w:r>
      <w:r w:rsidR="008C3B06">
        <w:rPr>
          <w:rFonts w:eastAsia="MS Mincho" w:cs="Arial"/>
          <w:bCs/>
          <w:szCs w:val="24"/>
        </w:rPr>
        <w:t>x</w:t>
      </w:r>
      <w:r>
        <w:rPr>
          <w:rFonts w:eastAsia="MS Mincho" w:cs="Arial"/>
          <w:bCs/>
          <w:szCs w:val="24"/>
        </w:rPr>
        <w:t>xxx,</w:t>
      </w:r>
      <w:r w:rsidRPr="00D54A5D">
        <w:rPr>
          <w:rFonts w:ascii="Arial" w:eastAsiaTheme="minorEastAsia" w:hAnsi="Arial" w:cs="Arial"/>
          <w:sz w:val="16"/>
          <w:szCs w:val="16"/>
        </w:rPr>
        <w:t xml:space="preserve"> </w:t>
      </w:r>
      <w:r w:rsidRPr="00D54A5D">
        <w:rPr>
          <w:rFonts w:eastAsia="MS Mincho" w:cs="Arial"/>
          <w:bCs/>
          <w:szCs w:val="24"/>
        </w:rPr>
        <w:t>OFFLINE discussion on Rel-19 CSI enhancements</w:t>
      </w:r>
      <w:r w:rsidR="008C3B06">
        <w:rPr>
          <w:rFonts w:eastAsia="MS Mincho" w:cs="Arial"/>
          <w:bCs/>
          <w:szCs w:val="24"/>
        </w:rPr>
        <w:t>, Pre-RAN1#118</w:t>
      </w:r>
    </w:p>
    <w:p w14:paraId="2D1DDD76" w14:textId="743857CF" w:rsidR="00943659" w:rsidRDefault="00943659" w:rsidP="002A037F">
      <w:pPr>
        <w:numPr>
          <w:ilvl w:val="0"/>
          <w:numId w:val="2"/>
        </w:numPr>
        <w:jc w:val="both"/>
        <w:rPr>
          <w:rFonts w:eastAsia="MS Mincho" w:cs="Arial"/>
          <w:bCs/>
          <w:szCs w:val="24"/>
        </w:rPr>
      </w:pPr>
      <w:r>
        <w:rPr>
          <w:rFonts w:eastAsia="MS Mincho" w:cs="Arial"/>
          <w:bCs/>
          <w:szCs w:val="24"/>
        </w:rPr>
        <w:t xml:space="preserve">R1-2404108, </w:t>
      </w:r>
      <w:r w:rsidRPr="00D54A5D">
        <w:rPr>
          <w:rFonts w:eastAsia="MS Mincho" w:cs="Arial"/>
          <w:bCs/>
          <w:szCs w:val="24"/>
        </w:rPr>
        <w:t>Moderator summary</w:t>
      </w:r>
      <w:r>
        <w:rPr>
          <w:rFonts w:eastAsia="MS Mincho" w:cs="Arial"/>
          <w:bCs/>
          <w:szCs w:val="24"/>
        </w:rPr>
        <w:t xml:space="preserve"> </w:t>
      </w:r>
      <w:r w:rsidRPr="00D54A5D">
        <w:rPr>
          <w:rFonts w:eastAsia="MS Mincho" w:cs="Arial"/>
          <w:bCs/>
          <w:szCs w:val="24"/>
        </w:rPr>
        <w:t>on Rel-19 CSI enhancements</w:t>
      </w:r>
      <w:r>
        <w:rPr>
          <w:rFonts w:eastAsia="MS Mincho" w:cs="Arial"/>
          <w:bCs/>
          <w:szCs w:val="24"/>
        </w:rPr>
        <w:t xml:space="preserve"> – Round 1, 3GPP RAN1#117, May 2024</w:t>
      </w:r>
    </w:p>
    <w:p w14:paraId="69BDAE02" w14:textId="77777777" w:rsidR="002A037F" w:rsidRPr="002A037F" w:rsidRDefault="002A037F" w:rsidP="002A037F"/>
    <w:p w14:paraId="540A90A2" w14:textId="2CA37F8B" w:rsidR="00F00500" w:rsidRDefault="00F00500" w:rsidP="00F00500">
      <w:pPr>
        <w:pStyle w:val="Heading1"/>
        <w:spacing w:after="0"/>
        <w:ind w:left="431" w:hanging="431"/>
        <w:jc w:val="both"/>
      </w:pPr>
      <w:r>
        <w:rPr>
          <w:rFonts w:eastAsia="MS Mincho" w:cs="Arial"/>
          <w:b/>
          <w:sz w:val="32"/>
          <w:szCs w:val="32"/>
          <w:lang w:val="en-US"/>
        </w:rPr>
        <w:lastRenderedPageBreak/>
        <w:t>Appendix</w:t>
      </w:r>
      <w:bookmarkEnd w:id="3"/>
    </w:p>
    <w:p w14:paraId="345B7EA1" w14:textId="45556499" w:rsidR="00F00500" w:rsidRPr="00917609" w:rsidRDefault="00F00500" w:rsidP="00F00500">
      <w:pPr>
        <w:spacing w:after="60"/>
        <w:jc w:val="center"/>
      </w:pPr>
      <w:r>
        <w:t>SLS</w:t>
      </w:r>
      <w:r w:rsidRPr="00917609">
        <w:t xml:space="preserve"> assumptions</w:t>
      </w:r>
      <w:r>
        <w:t xml:space="preserve"> for CSI enhancement </w:t>
      </w:r>
      <w:r w:rsidR="008F18F1">
        <w:t>for up to 128 ports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8F18F1">
        <w:trPr>
          <w:trHeight w:val="311"/>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5FF0F3F1" w14:textId="3B9A66E3"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Dense urban macro</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3BEDE3B7" w:rsidR="00F00500" w:rsidRPr="00917609" w:rsidRDefault="009817EB"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sidRPr="00917609">
              <w:rPr>
                <w:color w:val="000000" w:themeColor="text1"/>
                <w:szCs w:val="22"/>
                <w:lang w:val="en-GB" w:eastAsia="ja-JP"/>
              </w:rPr>
              <w:t xml:space="preserve">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518B04B2" w14:textId="369973A2" w:rsidR="00F00500" w:rsidRPr="00917609"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61E1AB11" w:rsidR="00F00500" w:rsidRPr="00CF18F2" w:rsidRDefault="00F00500" w:rsidP="00C45162">
            <w:pPr>
              <w:spacing w:after="0"/>
              <w:contextualSpacing/>
              <w:rPr>
                <w:color w:val="000000" w:themeColor="text1"/>
                <w:szCs w:val="22"/>
                <w:lang w:val="en-GB" w:eastAsia="ja-JP"/>
              </w:rPr>
            </w:pPr>
            <w:r w:rsidRPr="00CF18F2">
              <w:rPr>
                <w:color w:val="000000" w:themeColor="text1"/>
                <w:szCs w:val="22"/>
                <w:lang w:val="en-GB" w:eastAsia="ja-JP"/>
              </w:rPr>
              <w:t xml:space="preserve">Antenna setup and port layouts </w:t>
            </w:r>
            <w:r w:rsidR="008F18F1" w:rsidRPr="00CF18F2">
              <w:rPr>
                <w:color w:val="000000" w:themeColor="text1"/>
                <w:szCs w:val="22"/>
                <w:lang w:val="en-GB" w:eastAsia="ja-JP"/>
              </w:rPr>
              <w:t>at BS</w:t>
            </w:r>
            <w:r w:rsidR="00832E53">
              <w:rPr>
                <w:color w:val="000000" w:themeColor="text1"/>
                <w:szCs w:val="22"/>
                <w:lang w:val="en-GB" w:eastAsia="ja-JP"/>
              </w:rPr>
              <w:t xml:space="preserve"> (Single panel)</w:t>
            </w:r>
          </w:p>
        </w:tc>
        <w:tc>
          <w:tcPr>
            <w:tcW w:w="5377" w:type="dxa"/>
            <w:shd w:val="clear" w:color="auto" w:fill="auto"/>
            <w:tcMar>
              <w:top w:w="72" w:type="dxa"/>
              <w:left w:w="144" w:type="dxa"/>
              <w:bottom w:w="72" w:type="dxa"/>
              <w:right w:w="144" w:type="dxa"/>
            </w:tcMar>
          </w:tcPr>
          <w:p w14:paraId="4A472ED9" w14:textId="4863F2ED" w:rsidR="008F18F1" w:rsidRPr="00CF18F2"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64</w:t>
            </w:r>
            <w:r w:rsidR="00F00500" w:rsidRPr="00CF18F2">
              <w:rPr>
                <w:color w:val="000000" w:themeColor="text1"/>
                <w:szCs w:val="22"/>
                <w:lang w:val="en-GB" w:eastAsia="ja-JP"/>
              </w:rPr>
              <w:t xml:space="preserve"> ports: (</w:t>
            </w:r>
            <w:r w:rsidR="00D435B3">
              <w:rPr>
                <w:color w:val="000000" w:themeColor="text1"/>
                <w:szCs w:val="22"/>
                <w:lang w:val="en-GB" w:eastAsia="ja-JP"/>
              </w:rPr>
              <w:t>8</w:t>
            </w:r>
            <w:r w:rsidR="00F00500" w:rsidRPr="00CF18F2">
              <w:rPr>
                <w:color w:val="000000" w:themeColor="text1"/>
                <w:szCs w:val="22"/>
                <w:lang w:val="en-GB" w:eastAsia="ja-JP"/>
              </w:rPr>
              <w:t>,</w:t>
            </w:r>
            <w:r w:rsidR="00D435B3">
              <w:rPr>
                <w:color w:val="000000" w:themeColor="text1"/>
                <w:szCs w:val="22"/>
                <w:lang w:val="en-GB" w:eastAsia="ja-JP"/>
              </w:rPr>
              <w:t>8</w:t>
            </w:r>
            <w:r w:rsidR="00F00500" w:rsidRPr="00CF18F2">
              <w:rPr>
                <w:color w:val="000000" w:themeColor="text1"/>
                <w:szCs w:val="22"/>
                <w:lang w:val="en-GB" w:eastAsia="ja-JP"/>
              </w:rPr>
              <w:t>,2,1,1,</w:t>
            </w:r>
            <w:r w:rsidRPr="00CF18F2">
              <w:rPr>
                <w:color w:val="000000" w:themeColor="text1"/>
                <w:szCs w:val="22"/>
                <w:lang w:val="en-GB" w:eastAsia="ja-JP"/>
              </w:rPr>
              <w:t>4</w:t>
            </w:r>
            <w:r w:rsidR="00F00500" w:rsidRPr="00CF18F2">
              <w:rPr>
                <w:color w:val="000000" w:themeColor="text1"/>
                <w:szCs w:val="22"/>
                <w:lang w:val="en-GB" w:eastAsia="ja-JP"/>
              </w:rPr>
              <w:t>,</w:t>
            </w:r>
            <w:r w:rsidR="00F97C71">
              <w:rPr>
                <w:color w:val="000000" w:themeColor="text1"/>
                <w:szCs w:val="22"/>
                <w:lang w:val="en-GB" w:eastAsia="ja-JP"/>
              </w:rPr>
              <w:t>8</w:t>
            </w:r>
            <w:r w:rsidR="00F00500" w:rsidRPr="00CF18F2">
              <w:rPr>
                <w:color w:val="000000" w:themeColor="text1"/>
                <w:szCs w:val="22"/>
                <w:lang w:val="en-GB" w:eastAsia="ja-JP"/>
              </w:rPr>
              <w:t>)</w:t>
            </w:r>
          </w:p>
          <w:p w14:paraId="2594E284" w14:textId="6F2D0CE3" w:rsidR="00F00500"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128 ports: (</w:t>
            </w:r>
            <w:r w:rsidR="00D435B3">
              <w:rPr>
                <w:color w:val="000000" w:themeColor="text1"/>
                <w:szCs w:val="22"/>
                <w:lang w:val="en-GB" w:eastAsia="ja-JP"/>
              </w:rPr>
              <w:t>8</w:t>
            </w:r>
            <w:r w:rsidRPr="00CF18F2">
              <w:rPr>
                <w:color w:val="000000" w:themeColor="text1"/>
                <w:szCs w:val="22"/>
                <w:lang w:val="en-GB" w:eastAsia="ja-JP"/>
              </w:rPr>
              <w:t>,</w:t>
            </w:r>
            <w:r w:rsidR="00D435B3">
              <w:rPr>
                <w:color w:val="000000" w:themeColor="text1"/>
                <w:szCs w:val="22"/>
                <w:lang w:val="en-GB" w:eastAsia="ja-JP"/>
              </w:rPr>
              <w:t>8</w:t>
            </w:r>
            <w:r w:rsidRPr="00CF18F2">
              <w:rPr>
                <w:color w:val="000000" w:themeColor="text1"/>
                <w:szCs w:val="22"/>
                <w:lang w:val="en-GB" w:eastAsia="ja-JP"/>
              </w:rPr>
              <w:t>,2,1,1,</w:t>
            </w:r>
            <w:r w:rsidR="00D435B3">
              <w:rPr>
                <w:color w:val="000000" w:themeColor="text1"/>
                <w:szCs w:val="22"/>
                <w:lang w:val="en-GB" w:eastAsia="ja-JP"/>
              </w:rPr>
              <w:t>8</w:t>
            </w:r>
            <w:r w:rsidRPr="00CF18F2">
              <w:rPr>
                <w:color w:val="000000" w:themeColor="text1"/>
                <w:szCs w:val="22"/>
                <w:lang w:val="en-GB" w:eastAsia="ja-JP"/>
              </w:rPr>
              <w:t>,</w:t>
            </w:r>
            <w:r w:rsidR="00D435B3">
              <w:rPr>
                <w:color w:val="000000" w:themeColor="text1"/>
                <w:szCs w:val="22"/>
                <w:lang w:val="en-GB" w:eastAsia="ja-JP"/>
              </w:rPr>
              <w:t>8</w:t>
            </w:r>
            <w:r w:rsidRPr="00CF18F2">
              <w:rPr>
                <w:color w:val="000000" w:themeColor="text1"/>
                <w:szCs w:val="22"/>
                <w:lang w:val="en-GB" w:eastAsia="ja-JP"/>
              </w:rPr>
              <w:t>)</w:t>
            </w:r>
          </w:p>
          <w:p w14:paraId="690FE42A" w14:textId="5C14035C" w:rsidR="00CF18F2" w:rsidRP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(dH, dV) = (0.5, 0.8)λ</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02529B3D" w:rsidR="00F00500" w:rsidRPr="00917609" w:rsidRDefault="00E4267A" w:rsidP="00C45162">
            <w:pPr>
              <w:spacing w:after="0"/>
              <w:contextualSpacing/>
              <w:jc w:val="both"/>
              <w:rPr>
                <w:color w:val="000000" w:themeColor="text1"/>
                <w:szCs w:val="22"/>
                <w:lang w:val="en-GB" w:eastAsia="ja-JP"/>
              </w:rPr>
            </w:pPr>
            <w:r>
              <w:rPr>
                <w:color w:val="000000" w:themeColor="text1"/>
                <w:szCs w:val="22"/>
                <w:lang w:val="en-GB" w:eastAsia="ja-JP"/>
              </w:rPr>
              <w:t>8</w:t>
            </w:r>
            <w:r w:rsidR="00F00500">
              <w:rPr>
                <w:color w:val="000000" w:themeColor="text1"/>
                <w:szCs w:val="22"/>
                <w:lang w:val="en-GB" w:eastAsia="ja-JP"/>
              </w:rPr>
              <w:t>RX: (</w:t>
            </w:r>
            <w:r w:rsidR="008F18F1">
              <w:rPr>
                <w:color w:val="000000" w:themeColor="text1"/>
                <w:szCs w:val="22"/>
                <w:lang w:val="en-GB" w:eastAsia="ja-JP"/>
              </w:rPr>
              <w:t>2</w:t>
            </w:r>
            <w:r w:rsidR="00F00500" w:rsidRPr="00917609">
              <w:rPr>
                <w:color w:val="000000" w:themeColor="text1"/>
                <w:szCs w:val="22"/>
                <w:lang w:val="en-GB" w:eastAsia="ja-JP"/>
              </w:rPr>
              <w:t>,</w:t>
            </w:r>
            <w:r>
              <w:rPr>
                <w:color w:val="000000" w:themeColor="text1"/>
                <w:szCs w:val="22"/>
                <w:lang w:val="en-GB" w:eastAsia="ja-JP"/>
              </w:rPr>
              <w:t>2</w:t>
            </w:r>
            <w:r w:rsidR="00F00500" w:rsidRPr="00917609">
              <w:rPr>
                <w:color w:val="000000" w:themeColor="text1"/>
                <w:szCs w:val="22"/>
                <w:lang w:val="en-GB" w:eastAsia="ja-JP"/>
              </w:rPr>
              <w:t>,2,1,1,</w:t>
            </w:r>
            <w:r>
              <w:rPr>
                <w:color w:val="000000" w:themeColor="text1"/>
                <w:szCs w:val="22"/>
                <w:lang w:val="en-GB" w:eastAsia="ja-JP"/>
              </w:rPr>
              <w:t>2</w:t>
            </w:r>
            <w:r w:rsidR="00F00500" w:rsidRPr="00917609">
              <w:rPr>
                <w:color w:val="000000" w:themeColor="text1"/>
                <w:szCs w:val="22"/>
                <w:lang w:val="en-GB" w:eastAsia="ja-JP"/>
              </w:rPr>
              <w:t>,</w:t>
            </w:r>
            <w:r>
              <w:rPr>
                <w:color w:val="000000" w:themeColor="text1"/>
                <w:szCs w:val="22"/>
                <w:lang w:val="en-GB" w:eastAsia="ja-JP"/>
              </w:rPr>
              <w:t>2</w:t>
            </w:r>
            <w:r w:rsidR="00F00500" w:rsidRPr="00917609">
              <w:rPr>
                <w:color w:val="000000" w:themeColor="text1"/>
                <w:szCs w:val="22"/>
                <w:lang w:val="en-GB" w:eastAsia="ja-JP"/>
              </w:rPr>
              <w:t>)</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5F4D049C"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w:t>
            </w:r>
            <w:r w:rsidR="00CF18F2">
              <w:rPr>
                <w:color w:val="000000" w:themeColor="text1"/>
                <w:szCs w:val="22"/>
                <w:lang w:val="en-GB" w:eastAsia="ja-JP"/>
              </w:rPr>
              <w:t>1</w:t>
            </w:r>
            <w:r w:rsidRPr="00917609">
              <w:rPr>
                <w:color w:val="000000" w:themeColor="text1"/>
                <w:szCs w:val="22"/>
                <w:lang w:val="en-GB" w:eastAsia="ja-JP"/>
              </w:rPr>
              <w:t xml:space="preserve">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5868C871" w:rsidR="00F00500" w:rsidRPr="00917609" w:rsidRDefault="00CF18F2" w:rsidP="00C45162">
            <w:pPr>
              <w:spacing w:after="0"/>
              <w:contextualSpacing/>
              <w:jc w:val="both"/>
              <w:rPr>
                <w:color w:val="000000" w:themeColor="text1"/>
                <w:szCs w:val="22"/>
                <w:lang w:val="en-GB" w:eastAsia="ja-JP"/>
              </w:rPr>
            </w:pPr>
            <w:r>
              <w:rPr>
                <w:color w:val="000000" w:themeColor="text1"/>
                <w:szCs w:val="22"/>
                <w:lang w:val="en-GB" w:eastAsia="ja-JP"/>
              </w:rPr>
              <w:t>1</w:t>
            </w:r>
            <w:r w:rsidR="00F00500" w:rsidRPr="00917609">
              <w:rPr>
                <w:color w:val="000000" w:themeColor="text1"/>
                <w:szCs w:val="22"/>
                <w:lang w:val="en-GB" w:eastAsia="ja-JP"/>
              </w:rPr>
              <w:t xml:space="preserve">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611E15F5" w14:textId="77777777" w:rsidR="00F00500"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p>
          <w:p w14:paraId="073BE075" w14:textId="502F16EB" w:rsidR="008F18F1"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SU-MIMO with up to rank 4</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2733F3C9" w:rsidR="00F00500" w:rsidRPr="00917609" w:rsidRDefault="00280F3B"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w:t>
            </w:r>
            <w:r w:rsidR="00F00500">
              <w:rPr>
                <w:rFonts w:eastAsiaTheme="minorEastAsia"/>
                <w:color w:val="000000" w:themeColor="text1"/>
                <w:sz w:val="22"/>
                <w:szCs w:val="22"/>
                <w:lang w:val="en-GB" w:eastAsia="ja-JP"/>
              </w:rPr>
              <w:t>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8F18F1" w:rsidRPr="000A5B6A" w14:paraId="7E19014E" w14:textId="77777777" w:rsidTr="00C45162">
        <w:trPr>
          <w:trHeight w:val="140"/>
        </w:trPr>
        <w:tc>
          <w:tcPr>
            <w:tcW w:w="4253" w:type="dxa"/>
            <w:gridSpan w:val="2"/>
            <w:vMerge w:val="restart"/>
            <w:shd w:val="clear" w:color="auto" w:fill="auto"/>
          </w:tcPr>
          <w:p w14:paraId="723F27FE" w14:textId="77777777" w:rsidR="008F18F1" w:rsidRPr="00CF18F2" w:rsidDel="00782F1D"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CF18F2">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6DD7305F"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Rel-15 Type I SP for up to 32 ports</w:t>
            </w:r>
          </w:p>
        </w:tc>
      </w:tr>
      <w:tr w:rsidR="008F18F1" w:rsidRPr="000A5B6A" w14:paraId="772BD5A6" w14:textId="77777777" w:rsidTr="00C45162">
        <w:trPr>
          <w:trHeight w:val="140"/>
        </w:trPr>
        <w:tc>
          <w:tcPr>
            <w:tcW w:w="4253" w:type="dxa"/>
            <w:gridSpan w:val="2"/>
            <w:vMerge/>
            <w:shd w:val="clear" w:color="auto" w:fill="auto"/>
          </w:tcPr>
          <w:p w14:paraId="773A7D02" w14:textId="77777777" w:rsidR="008F18F1" w:rsidRPr="00CF18F2"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p>
        </w:tc>
        <w:tc>
          <w:tcPr>
            <w:tcW w:w="5377" w:type="dxa"/>
            <w:shd w:val="clear" w:color="auto" w:fill="auto"/>
            <w:tcMar>
              <w:top w:w="72" w:type="dxa"/>
              <w:left w:w="144" w:type="dxa"/>
              <w:bottom w:w="72" w:type="dxa"/>
              <w:right w:w="144" w:type="dxa"/>
            </w:tcMar>
          </w:tcPr>
          <w:p w14:paraId="19DABA5A" w14:textId="73679209"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Rel-16 eType II for up to 32 ports</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72B77" w14:textId="77777777" w:rsidR="00CD4BCF" w:rsidRDefault="00CD4BCF">
      <w:r>
        <w:separator/>
      </w:r>
    </w:p>
  </w:endnote>
  <w:endnote w:type="continuationSeparator" w:id="0">
    <w:p w14:paraId="53B5F422" w14:textId="77777777" w:rsidR="00CD4BCF" w:rsidRDefault="00CD4BCF">
      <w:r>
        <w:continuationSeparator/>
      </w:r>
    </w:p>
  </w:endnote>
  <w:endnote w:type="continuationNotice" w:id="1">
    <w:p w14:paraId="352C8B7C" w14:textId="77777777" w:rsidR="00CD4BCF" w:rsidRDefault="00CD4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87046" w14:textId="77777777" w:rsidR="00CD4BCF" w:rsidRDefault="00CD4BCF">
      <w:r>
        <w:separator/>
      </w:r>
    </w:p>
  </w:footnote>
  <w:footnote w:type="continuationSeparator" w:id="0">
    <w:p w14:paraId="2B77C64E" w14:textId="77777777" w:rsidR="00CD4BCF" w:rsidRDefault="00CD4BCF">
      <w:r>
        <w:continuationSeparator/>
      </w:r>
    </w:p>
  </w:footnote>
  <w:footnote w:type="continuationNotice" w:id="1">
    <w:p w14:paraId="5FA3C8AA" w14:textId="77777777" w:rsidR="00CD4BCF" w:rsidRDefault="00CD4B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D1E8B"/>
    <w:multiLevelType w:val="hybridMultilevel"/>
    <w:tmpl w:val="DFA68BAA"/>
    <w:lvl w:ilvl="0" w:tplc="6A163BAE">
      <w:start w:val="1"/>
      <w:numFmt w:val="bullet"/>
      <w:lvlText w:val="–"/>
      <w:lvlJc w:val="left"/>
      <w:pPr>
        <w:tabs>
          <w:tab w:val="num" w:pos="720"/>
        </w:tabs>
        <w:ind w:left="720" w:hanging="360"/>
      </w:pPr>
      <w:rPr>
        <w:rFonts w:ascii="Calibri Light" w:hAnsi="Calibri Light" w:hint="default"/>
      </w:rPr>
    </w:lvl>
    <w:lvl w:ilvl="1" w:tplc="E5B6343A">
      <w:start w:val="1"/>
      <w:numFmt w:val="bullet"/>
      <w:lvlText w:val="–"/>
      <w:lvlJc w:val="left"/>
      <w:pPr>
        <w:tabs>
          <w:tab w:val="num" w:pos="1440"/>
        </w:tabs>
        <w:ind w:left="1440" w:hanging="360"/>
      </w:pPr>
      <w:rPr>
        <w:rFonts w:ascii="Calibri Light" w:hAnsi="Calibri Light" w:hint="default"/>
      </w:rPr>
    </w:lvl>
    <w:lvl w:ilvl="2" w:tplc="F6AA610C" w:tentative="1">
      <w:start w:val="1"/>
      <w:numFmt w:val="bullet"/>
      <w:lvlText w:val="–"/>
      <w:lvlJc w:val="left"/>
      <w:pPr>
        <w:tabs>
          <w:tab w:val="num" w:pos="2160"/>
        </w:tabs>
        <w:ind w:left="2160" w:hanging="360"/>
      </w:pPr>
      <w:rPr>
        <w:rFonts w:ascii="Calibri Light" w:hAnsi="Calibri Light" w:hint="default"/>
      </w:rPr>
    </w:lvl>
    <w:lvl w:ilvl="3" w:tplc="6F72FF3C" w:tentative="1">
      <w:start w:val="1"/>
      <w:numFmt w:val="bullet"/>
      <w:lvlText w:val="–"/>
      <w:lvlJc w:val="left"/>
      <w:pPr>
        <w:tabs>
          <w:tab w:val="num" w:pos="2880"/>
        </w:tabs>
        <w:ind w:left="2880" w:hanging="360"/>
      </w:pPr>
      <w:rPr>
        <w:rFonts w:ascii="Calibri Light" w:hAnsi="Calibri Light" w:hint="default"/>
      </w:rPr>
    </w:lvl>
    <w:lvl w:ilvl="4" w:tplc="404ADD26" w:tentative="1">
      <w:start w:val="1"/>
      <w:numFmt w:val="bullet"/>
      <w:lvlText w:val="–"/>
      <w:lvlJc w:val="left"/>
      <w:pPr>
        <w:tabs>
          <w:tab w:val="num" w:pos="3600"/>
        </w:tabs>
        <w:ind w:left="3600" w:hanging="360"/>
      </w:pPr>
      <w:rPr>
        <w:rFonts w:ascii="Calibri Light" w:hAnsi="Calibri Light" w:hint="default"/>
      </w:rPr>
    </w:lvl>
    <w:lvl w:ilvl="5" w:tplc="74A432D0" w:tentative="1">
      <w:start w:val="1"/>
      <w:numFmt w:val="bullet"/>
      <w:lvlText w:val="–"/>
      <w:lvlJc w:val="left"/>
      <w:pPr>
        <w:tabs>
          <w:tab w:val="num" w:pos="4320"/>
        </w:tabs>
        <w:ind w:left="4320" w:hanging="360"/>
      </w:pPr>
      <w:rPr>
        <w:rFonts w:ascii="Calibri Light" w:hAnsi="Calibri Light" w:hint="default"/>
      </w:rPr>
    </w:lvl>
    <w:lvl w:ilvl="6" w:tplc="B61A9F3C" w:tentative="1">
      <w:start w:val="1"/>
      <w:numFmt w:val="bullet"/>
      <w:lvlText w:val="–"/>
      <w:lvlJc w:val="left"/>
      <w:pPr>
        <w:tabs>
          <w:tab w:val="num" w:pos="5040"/>
        </w:tabs>
        <w:ind w:left="5040" w:hanging="360"/>
      </w:pPr>
      <w:rPr>
        <w:rFonts w:ascii="Calibri Light" w:hAnsi="Calibri Light" w:hint="default"/>
      </w:rPr>
    </w:lvl>
    <w:lvl w:ilvl="7" w:tplc="5DFCE824" w:tentative="1">
      <w:start w:val="1"/>
      <w:numFmt w:val="bullet"/>
      <w:lvlText w:val="–"/>
      <w:lvlJc w:val="left"/>
      <w:pPr>
        <w:tabs>
          <w:tab w:val="num" w:pos="5760"/>
        </w:tabs>
        <w:ind w:left="5760" w:hanging="360"/>
      </w:pPr>
      <w:rPr>
        <w:rFonts w:ascii="Calibri Light" w:hAnsi="Calibri Light" w:hint="default"/>
      </w:rPr>
    </w:lvl>
    <w:lvl w:ilvl="8" w:tplc="60B221B8"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E05A13"/>
    <w:multiLevelType w:val="hybridMultilevel"/>
    <w:tmpl w:val="832CCAD8"/>
    <w:lvl w:ilvl="0" w:tplc="73D4283C">
      <w:start w:val="1"/>
      <w:numFmt w:val="bullet"/>
      <w:lvlText w:val="•"/>
      <w:lvlJc w:val="left"/>
      <w:pPr>
        <w:tabs>
          <w:tab w:val="num" w:pos="720"/>
        </w:tabs>
        <w:ind w:left="720" w:hanging="360"/>
      </w:pPr>
      <w:rPr>
        <w:rFonts w:ascii="Arial" w:hAnsi="Arial" w:hint="default"/>
      </w:rPr>
    </w:lvl>
    <w:lvl w:ilvl="1" w:tplc="C9EAA738" w:tentative="1">
      <w:start w:val="1"/>
      <w:numFmt w:val="bullet"/>
      <w:lvlText w:val="•"/>
      <w:lvlJc w:val="left"/>
      <w:pPr>
        <w:tabs>
          <w:tab w:val="num" w:pos="1440"/>
        </w:tabs>
        <w:ind w:left="1440" w:hanging="360"/>
      </w:pPr>
      <w:rPr>
        <w:rFonts w:ascii="Arial" w:hAnsi="Arial" w:hint="default"/>
      </w:rPr>
    </w:lvl>
    <w:lvl w:ilvl="2" w:tplc="C24EC9A8" w:tentative="1">
      <w:start w:val="1"/>
      <w:numFmt w:val="bullet"/>
      <w:lvlText w:val="•"/>
      <w:lvlJc w:val="left"/>
      <w:pPr>
        <w:tabs>
          <w:tab w:val="num" w:pos="2160"/>
        </w:tabs>
        <w:ind w:left="2160" w:hanging="360"/>
      </w:pPr>
      <w:rPr>
        <w:rFonts w:ascii="Arial" w:hAnsi="Arial" w:hint="default"/>
      </w:rPr>
    </w:lvl>
    <w:lvl w:ilvl="3" w:tplc="E5D80ED4" w:tentative="1">
      <w:start w:val="1"/>
      <w:numFmt w:val="bullet"/>
      <w:lvlText w:val="•"/>
      <w:lvlJc w:val="left"/>
      <w:pPr>
        <w:tabs>
          <w:tab w:val="num" w:pos="2880"/>
        </w:tabs>
        <w:ind w:left="2880" w:hanging="360"/>
      </w:pPr>
      <w:rPr>
        <w:rFonts w:ascii="Arial" w:hAnsi="Arial" w:hint="default"/>
      </w:rPr>
    </w:lvl>
    <w:lvl w:ilvl="4" w:tplc="5BDA3546" w:tentative="1">
      <w:start w:val="1"/>
      <w:numFmt w:val="bullet"/>
      <w:lvlText w:val="•"/>
      <w:lvlJc w:val="left"/>
      <w:pPr>
        <w:tabs>
          <w:tab w:val="num" w:pos="3600"/>
        </w:tabs>
        <w:ind w:left="3600" w:hanging="360"/>
      </w:pPr>
      <w:rPr>
        <w:rFonts w:ascii="Arial" w:hAnsi="Arial" w:hint="default"/>
      </w:rPr>
    </w:lvl>
    <w:lvl w:ilvl="5" w:tplc="29760250" w:tentative="1">
      <w:start w:val="1"/>
      <w:numFmt w:val="bullet"/>
      <w:lvlText w:val="•"/>
      <w:lvlJc w:val="left"/>
      <w:pPr>
        <w:tabs>
          <w:tab w:val="num" w:pos="4320"/>
        </w:tabs>
        <w:ind w:left="4320" w:hanging="360"/>
      </w:pPr>
      <w:rPr>
        <w:rFonts w:ascii="Arial" w:hAnsi="Arial" w:hint="default"/>
      </w:rPr>
    </w:lvl>
    <w:lvl w:ilvl="6" w:tplc="381E53D8" w:tentative="1">
      <w:start w:val="1"/>
      <w:numFmt w:val="bullet"/>
      <w:lvlText w:val="•"/>
      <w:lvlJc w:val="left"/>
      <w:pPr>
        <w:tabs>
          <w:tab w:val="num" w:pos="5040"/>
        </w:tabs>
        <w:ind w:left="5040" w:hanging="360"/>
      </w:pPr>
      <w:rPr>
        <w:rFonts w:ascii="Arial" w:hAnsi="Arial" w:hint="default"/>
      </w:rPr>
    </w:lvl>
    <w:lvl w:ilvl="7" w:tplc="FA7AC6B8" w:tentative="1">
      <w:start w:val="1"/>
      <w:numFmt w:val="bullet"/>
      <w:lvlText w:val="•"/>
      <w:lvlJc w:val="left"/>
      <w:pPr>
        <w:tabs>
          <w:tab w:val="num" w:pos="5760"/>
        </w:tabs>
        <w:ind w:left="5760" w:hanging="360"/>
      </w:pPr>
      <w:rPr>
        <w:rFonts w:ascii="Arial" w:hAnsi="Arial" w:hint="default"/>
      </w:rPr>
    </w:lvl>
    <w:lvl w:ilvl="8" w:tplc="1AAA5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21E41"/>
    <w:multiLevelType w:val="hybridMultilevel"/>
    <w:tmpl w:val="D2FE11BE"/>
    <w:lvl w:ilvl="0" w:tplc="057A701C">
      <w:start w:val="1"/>
      <w:numFmt w:val="bullet"/>
      <w:lvlText w:val="–"/>
      <w:lvlJc w:val="left"/>
      <w:pPr>
        <w:tabs>
          <w:tab w:val="num" w:pos="720"/>
        </w:tabs>
        <w:ind w:left="720" w:hanging="360"/>
      </w:pPr>
      <w:rPr>
        <w:rFonts w:ascii="Calibri Light" w:hAnsi="Calibri Light" w:hint="default"/>
      </w:rPr>
    </w:lvl>
    <w:lvl w:ilvl="1" w:tplc="7CB6D7EC">
      <w:start w:val="1"/>
      <w:numFmt w:val="bullet"/>
      <w:lvlText w:val="–"/>
      <w:lvlJc w:val="left"/>
      <w:pPr>
        <w:tabs>
          <w:tab w:val="num" w:pos="1440"/>
        </w:tabs>
        <w:ind w:left="1440" w:hanging="360"/>
      </w:pPr>
      <w:rPr>
        <w:rFonts w:ascii="Calibri Light" w:hAnsi="Calibri Light" w:hint="default"/>
      </w:rPr>
    </w:lvl>
    <w:lvl w:ilvl="2" w:tplc="19645994">
      <w:start w:val="1"/>
      <w:numFmt w:val="bullet"/>
      <w:lvlText w:val="–"/>
      <w:lvlJc w:val="left"/>
      <w:pPr>
        <w:tabs>
          <w:tab w:val="num" w:pos="2160"/>
        </w:tabs>
        <w:ind w:left="2160" w:hanging="360"/>
      </w:pPr>
      <w:rPr>
        <w:rFonts w:ascii="Calibri Light" w:hAnsi="Calibri Light" w:hint="default"/>
      </w:rPr>
    </w:lvl>
    <w:lvl w:ilvl="3" w:tplc="0D9EC07E">
      <w:start w:val="1"/>
      <w:numFmt w:val="bullet"/>
      <w:lvlText w:val="–"/>
      <w:lvlJc w:val="left"/>
      <w:pPr>
        <w:tabs>
          <w:tab w:val="num" w:pos="2880"/>
        </w:tabs>
        <w:ind w:left="2880" w:hanging="360"/>
      </w:pPr>
      <w:rPr>
        <w:rFonts w:ascii="Calibri Light" w:hAnsi="Calibri Light" w:hint="default"/>
      </w:rPr>
    </w:lvl>
    <w:lvl w:ilvl="4" w:tplc="2ACC5D9A" w:tentative="1">
      <w:start w:val="1"/>
      <w:numFmt w:val="bullet"/>
      <w:lvlText w:val="–"/>
      <w:lvlJc w:val="left"/>
      <w:pPr>
        <w:tabs>
          <w:tab w:val="num" w:pos="3600"/>
        </w:tabs>
        <w:ind w:left="3600" w:hanging="360"/>
      </w:pPr>
      <w:rPr>
        <w:rFonts w:ascii="Calibri Light" w:hAnsi="Calibri Light" w:hint="default"/>
      </w:rPr>
    </w:lvl>
    <w:lvl w:ilvl="5" w:tplc="44BA142E" w:tentative="1">
      <w:start w:val="1"/>
      <w:numFmt w:val="bullet"/>
      <w:lvlText w:val="–"/>
      <w:lvlJc w:val="left"/>
      <w:pPr>
        <w:tabs>
          <w:tab w:val="num" w:pos="4320"/>
        </w:tabs>
        <w:ind w:left="4320" w:hanging="360"/>
      </w:pPr>
      <w:rPr>
        <w:rFonts w:ascii="Calibri Light" w:hAnsi="Calibri Light" w:hint="default"/>
      </w:rPr>
    </w:lvl>
    <w:lvl w:ilvl="6" w:tplc="9516F586" w:tentative="1">
      <w:start w:val="1"/>
      <w:numFmt w:val="bullet"/>
      <w:lvlText w:val="–"/>
      <w:lvlJc w:val="left"/>
      <w:pPr>
        <w:tabs>
          <w:tab w:val="num" w:pos="5040"/>
        </w:tabs>
        <w:ind w:left="5040" w:hanging="360"/>
      </w:pPr>
      <w:rPr>
        <w:rFonts w:ascii="Calibri Light" w:hAnsi="Calibri Light" w:hint="default"/>
      </w:rPr>
    </w:lvl>
    <w:lvl w:ilvl="7" w:tplc="B6B85888" w:tentative="1">
      <w:start w:val="1"/>
      <w:numFmt w:val="bullet"/>
      <w:lvlText w:val="–"/>
      <w:lvlJc w:val="left"/>
      <w:pPr>
        <w:tabs>
          <w:tab w:val="num" w:pos="5760"/>
        </w:tabs>
        <w:ind w:left="5760" w:hanging="360"/>
      </w:pPr>
      <w:rPr>
        <w:rFonts w:ascii="Calibri Light" w:hAnsi="Calibri Light" w:hint="default"/>
      </w:rPr>
    </w:lvl>
    <w:lvl w:ilvl="8" w:tplc="B68827BE"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BF27AA"/>
    <w:multiLevelType w:val="hybridMultilevel"/>
    <w:tmpl w:val="C178C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A63EB8"/>
    <w:multiLevelType w:val="hybridMultilevel"/>
    <w:tmpl w:val="C19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5B431C9"/>
    <w:multiLevelType w:val="hybridMultilevel"/>
    <w:tmpl w:val="6872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E4844DC"/>
    <w:multiLevelType w:val="hybridMultilevel"/>
    <w:tmpl w:val="28FA4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5"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8E02E6B"/>
    <w:multiLevelType w:val="hybridMultilevel"/>
    <w:tmpl w:val="DFF6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AD47C6"/>
    <w:multiLevelType w:val="hybridMultilevel"/>
    <w:tmpl w:val="4F3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085C34"/>
    <w:multiLevelType w:val="hybridMultilevel"/>
    <w:tmpl w:val="614C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517426"/>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9" w15:restartNumberingAfterBreak="0">
    <w:nsid w:val="4D6B58FC"/>
    <w:multiLevelType w:val="hybridMultilevel"/>
    <w:tmpl w:val="0704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8F64EC"/>
    <w:multiLevelType w:val="hybridMultilevel"/>
    <w:tmpl w:val="E26CD1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CC4713"/>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48F149E"/>
    <w:multiLevelType w:val="hybridMultilevel"/>
    <w:tmpl w:val="56BC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021B10"/>
    <w:multiLevelType w:val="hybridMultilevel"/>
    <w:tmpl w:val="F792325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6" w15:restartNumberingAfterBreak="0">
    <w:nsid w:val="76E45F92"/>
    <w:multiLevelType w:val="hybridMultilevel"/>
    <w:tmpl w:val="5598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ED18BC"/>
    <w:multiLevelType w:val="multilevel"/>
    <w:tmpl w:val="76F6353A"/>
    <w:lvl w:ilvl="0">
      <w:start w:val="1"/>
      <w:numFmt w:val="decimal"/>
      <w:lvlText w:val="%1."/>
      <w:lvlJc w:val="left"/>
      <w:pPr>
        <w:ind w:left="360" w:hanging="360"/>
      </w:pPr>
      <w:rPr>
        <w:rFonts w:hint="eastAsia"/>
        <w:b/>
        <w:sz w:val="32"/>
        <w:szCs w:val="32"/>
        <w:u w:val="none"/>
        <w:lang w:val="en-US"/>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033316">
    <w:abstractNumId w:val="67"/>
  </w:num>
  <w:num w:numId="2" w16cid:durableId="753669303">
    <w:abstractNumId w:val="24"/>
  </w:num>
  <w:num w:numId="3" w16cid:durableId="396443380">
    <w:abstractNumId w:val="55"/>
  </w:num>
  <w:num w:numId="4" w16cid:durableId="2030182088">
    <w:abstractNumId w:val="2"/>
  </w:num>
  <w:num w:numId="5" w16cid:durableId="1266839053">
    <w:abstractNumId w:val="0"/>
  </w:num>
  <w:num w:numId="6" w16cid:durableId="820535936">
    <w:abstractNumId w:val="63"/>
  </w:num>
  <w:num w:numId="7" w16cid:durableId="1825778715">
    <w:abstractNumId w:val="32"/>
  </w:num>
  <w:num w:numId="8" w16cid:durableId="605230394">
    <w:abstractNumId w:val="23"/>
  </w:num>
  <w:num w:numId="9" w16cid:durableId="2139444904">
    <w:abstractNumId w:val="64"/>
  </w:num>
  <w:num w:numId="10" w16cid:durableId="1109468572">
    <w:abstractNumId w:val="34"/>
  </w:num>
  <w:num w:numId="11" w16cid:durableId="44568863">
    <w:abstractNumId w:val="40"/>
  </w:num>
  <w:num w:numId="12" w16cid:durableId="316963717">
    <w:abstractNumId w:val="40"/>
  </w:num>
  <w:num w:numId="13" w16cid:durableId="304165286">
    <w:abstractNumId w:val="27"/>
  </w:num>
  <w:num w:numId="14" w16cid:durableId="1886484097">
    <w:abstractNumId w:val="13"/>
  </w:num>
  <w:num w:numId="15" w16cid:durableId="1300574305">
    <w:abstractNumId w:val="13"/>
  </w:num>
  <w:num w:numId="16" w16cid:durableId="941764393">
    <w:abstractNumId w:val="7"/>
  </w:num>
  <w:num w:numId="17" w16cid:durableId="537864357">
    <w:abstractNumId w:val="41"/>
  </w:num>
  <w:num w:numId="18" w16cid:durableId="1225994784">
    <w:abstractNumId w:val="52"/>
  </w:num>
  <w:num w:numId="19" w16cid:durableId="1484347286">
    <w:abstractNumId w:val="58"/>
  </w:num>
  <w:num w:numId="20" w16cid:durableId="816993587">
    <w:abstractNumId w:val="18"/>
  </w:num>
  <w:num w:numId="21" w16cid:durableId="1641307233">
    <w:abstractNumId w:val="56"/>
  </w:num>
  <w:num w:numId="22" w16cid:durableId="2080976876">
    <w:abstractNumId w:val="38"/>
  </w:num>
  <w:num w:numId="23" w16cid:durableId="1546211111">
    <w:abstractNumId w:val="33"/>
  </w:num>
  <w:num w:numId="24" w16cid:durableId="1064379033">
    <w:abstractNumId w:val="37"/>
  </w:num>
  <w:num w:numId="25" w16cid:durableId="222915529">
    <w:abstractNumId w:val="35"/>
  </w:num>
  <w:num w:numId="26" w16cid:durableId="1044795613">
    <w:abstractNumId w:val="14"/>
  </w:num>
  <w:num w:numId="27" w16cid:durableId="742142895">
    <w:abstractNumId w:val="1"/>
  </w:num>
  <w:num w:numId="28" w16cid:durableId="1348828919">
    <w:abstractNumId w:val="57"/>
  </w:num>
  <w:num w:numId="29" w16cid:durableId="1549536159">
    <w:abstractNumId w:val="22"/>
  </w:num>
  <w:num w:numId="30" w16cid:durableId="1048993393">
    <w:abstractNumId w:val="62"/>
  </w:num>
  <w:num w:numId="31" w16cid:durableId="920482901">
    <w:abstractNumId w:val="60"/>
  </w:num>
  <w:num w:numId="32" w16cid:durableId="742676346">
    <w:abstractNumId w:val="47"/>
  </w:num>
  <w:num w:numId="33" w16cid:durableId="98961695">
    <w:abstractNumId w:val="43"/>
  </w:num>
  <w:num w:numId="34" w16cid:durableId="567500361">
    <w:abstractNumId w:val="34"/>
  </w:num>
  <w:num w:numId="35" w16cid:durableId="1330214196">
    <w:abstractNumId w:val="28"/>
  </w:num>
  <w:num w:numId="36" w16cid:durableId="2139493892">
    <w:abstractNumId w:val="69"/>
  </w:num>
  <w:num w:numId="37" w16cid:durableId="1139764286">
    <w:abstractNumId w:val="12"/>
  </w:num>
  <w:num w:numId="38" w16cid:durableId="127935263">
    <w:abstractNumId w:val="9"/>
  </w:num>
  <w:num w:numId="39" w16cid:durableId="1268191801">
    <w:abstractNumId w:val="20"/>
  </w:num>
  <w:num w:numId="40" w16cid:durableId="1824659715">
    <w:abstractNumId w:val="21"/>
  </w:num>
  <w:num w:numId="41" w16cid:durableId="1492405117">
    <w:abstractNumId w:val="45"/>
  </w:num>
  <w:num w:numId="42" w16cid:durableId="1688869183">
    <w:abstractNumId w:val="4"/>
  </w:num>
  <w:num w:numId="43" w16cid:durableId="1710833931">
    <w:abstractNumId w:val="26"/>
  </w:num>
  <w:num w:numId="44" w16cid:durableId="574440554">
    <w:abstractNumId w:val="31"/>
  </w:num>
  <w:num w:numId="45" w16cid:durableId="1831863910">
    <w:abstractNumId w:val="8"/>
  </w:num>
  <w:num w:numId="46" w16cid:durableId="75327929">
    <w:abstractNumId w:val="48"/>
  </w:num>
  <w:num w:numId="47" w16cid:durableId="863983327">
    <w:abstractNumId w:val="54"/>
  </w:num>
  <w:num w:numId="48" w16cid:durableId="1713536744">
    <w:abstractNumId w:val="5"/>
  </w:num>
  <w:num w:numId="49" w16cid:durableId="1173639854">
    <w:abstractNumId w:val="36"/>
  </w:num>
  <w:num w:numId="50" w16cid:durableId="238440241">
    <w:abstractNumId w:val="9"/>
  </w:num>
  <w:num w:numId="51" w16cid:durableId="582186905">
    <w:abstractNumId w:val="65"/>
  </w:num>
  <w:num w:numId="52" w16cid:durableId="1833526506">
    <w:abstractNumId w:val="16"/>
  </w:num>
  <w:num w:numId="53" w16cid:durableId="1076393657">
    <w:abstractNumId w:val="50"/>
  </w:num>
  <w:num w:numId="54" w16cid:durableId="1451049427">
    <w:abstractNumId w:val="53"/>
  </w:num>
  <w:num w:numId="55" w16cid:durableId="1360083487">
    <w:abstractNumId w:val="42"/>
  </w:num>
  <w:num w:numId="56" w16cid:durableId="1500121475">
    <w:abstractNumId w:val="29"/>
  </w:num>
  <w:num w:numId="57" w16cid:durableId="665472012">
    <w:abstractNumId w:val="6"/>
  </w:num>
  <w:num w:numId="58" w16cid:durableId="587234839">
    <w:abstractNumId w:val="19"/>
  </w:num>
  <w:num w:numId="59" w16cid:durableId="1477868655">
    <w:abstractNumId w:val="10"/>
  </w:num>
  <w:num w:numId="60" w16cid:durableId="1992900655">
    <w:abstractNumId w:val="68"/>
  </w:num>
  <w:num w:numId="61" w16cid:durableId="1565602770">
    <w:abstractNumId w:val="49"/>
  </w:num>
  <w:num w:numId="62" w16cid:durableId="759638988">
    <w:abstractNumId w:val="66"/>
  </w:num>
  <w:num w:numId="63" w16cid:durableId="872960324">
    <w:abstractNumId w:val="3"/>
  </w:num>
  <w:num w:numId="64" w16cid:durableId="1259367554">
    <w:abstractNumId w:val="17"/>
  </w:num>
  <w:num w:numId="65" w16cid:durableId="871192180">
    <w:abstractNumId w:val="15"/>
  </w:num>
  <w:num w:numId="66" w16cid:durableId="1770269499">
    <w:abstractNumId w:val="46"/>
  </w:num>
  <w:num w:numId="67" w16cid:durableId="1654525886">
    <w:abstractNumId w:val="11"/>
  </w:num>
  <w:num w:numId="68" w16cid:durableId="376052425">
    <w:abstractNumId w:val="44"/>
  </w:num>
  <w:num w:numId="69" w16cid:durableId="176427538">
    <w:abstractNumId w:val="59"/>
  </w:num>
  <w:num w:numId="70" w16cid:durableId="1528056815">
    <w:abstractNumId w:val="51"/>
  </w:num>
  <w:num w:numId="71" w16cid:durableId="1535145205">
    <w:abstractNumId w:val="25"/>
  </w:num>
  <w:num w:numId="72" w16cid:durableId="1765372441">
    <w:abstractNumId w:val="61"/>
  </w:num>
  <w:num w:numId="73" w16cid:durableId="1672440953">
    <w:abstractNumId w:val="39"/>
  </w:num>
  <w:num w:numId="74" w16cid:durableId="67431015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58F"/>
    <w:rsid w:val="0002063D"/>
    <w:rsid w:val="0002082E"/>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18"/>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2339"/>
    <w:rsid w:val="0005357F"/>
    <w:rsid w:val="00053C5F"/>
    <w:rsid w:val="000542ED"/>
    <w:rsid w:val="00054348"/>
    <w:rsid w:val="00054424"/>
    <w:rsid w:val="0005462C"/>
    <w:rsid w:val="00055CF2"/>
    <w:rsid w:val="00056F43"/>
    <w:rsid w:val="00057946"/>
    <w:rsid w:val="00057AD8"/>
    <w:rsid w:val="00057BA5"/>
    <w:rsid w:val="00061A8C"/>
    <w:rsid w:val="00062A9D"/>
    <w:rsid w:val="000632A1"/>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6CE4"/>
    <w:rsid w:val="000771B7"/>
    <w:rsid w:val="00080549"/>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97B59"/>
    <w:rsid w:val="000A1729"/>
    <w:rsid w:val="000A21D1"/>
    <w:rsid w:val="000A2872"/>
    <w:rsid w:val="000A2A89"/>
    <w:rsid w:val="000A2B4A"/>
    <w:rsid w:val="000A2E10"/>
    <w:rsid w:val="000A3132"/>
    <w:rsid w:val="000A328D"/>
    <w:rsid w:val="000A3786"/>
    <w:rsid w:val="000A3CA5"/>
    <w:rsid w:val="000A3FE9"/>
    <w:rsid w:val="000A426F"/>
    <w:rsid w:val="000A4805"/>
    <w:rsid w:val="000A4999"/>
    <w:rsid w:val="000A5660"/>
    <w:rsid w:val="000A5C32"/>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6B13"/>
    <w:rsid w:val="000C700E"/>
    <w:rsid w:val="000C7074"/>
    <w:rsid w:val="000C7A99"/>
    <w:rsid w:val="000C7C70"/>
    <w:rsid w:val="000C7EE7"/>
    <w:rsid w:val="000D0176"/>
    <w:rsid w:val="000D02DC"/>
    <w:rsid w:val="000D06B4"/>
    <w:rsid w:val="000D09A1"/>
    <w:rsid w:val="000D145B"/>
    <w:rsid w:val="000D23B3"/>
    <w:rsid w:val="000D27FE"/>
    <w:rsid w:val="000D28AC"/>
    <w:rsid w:val="000D2944"/>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1737"/>
    <w:rsid w:val="000F230F"/>
    <w:rsid w:val="000F2A04"/>
    <w:rsid w:val="000F2AAC"/>
    <w:rsid w:val="000F2AF9"/>
    <w:rsid w:val="000F2DFF"/>
    <w:rsid w:val="000F311E"/>
    <w:rsid w:val="000F3987"/>
    <w:rsid w:val="000F3A94"/>
    <w:rsid w:val="000F3D0E"/>
    <w:rsid w:val="000F3F19"/>
    <w:rsid w:val="000F4D38"/>
    <w:rsid w:val="000F51E2"/>
    <w:rsid w:val="000F5257"/>
    <w:rsid w:val="000F53C5"/>
    <w:rsid w:val="000F5469"/>
    <w:rsid w:val="000F5D28"/>
    <w:rsid w:val="000F5F26"/>
    <w:rsid w:val="000F61B2"/>
    <w:rsid w:val="000F670B"/>
    <w:rsid w:val="000F777B"/>
    <w:rsid w:val="000F79D4"/>
    <w:rsid w:val="000F7B0A"/>
    <w:rsid w:val="000F7C77"/>
    <w:rsid w:val="000F7EFE"/>
    <w:rsid w:val="00100857"/>
    <w:rsid w:val="00100C7E"/>
    <w:rsid w:val="00101012"/>
    <w:rsid w:val="0010125D"/>
    <w:rsid w:val="001012D3"/>
    <w:rsid w:val="001013C6"/>
    <w:rsid w:val="00101695"/>
    <w:rsid w:val="00103AC4"/>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2254"/>
    <w:rsid w:val="001123AD"/>
    <w:rsid w:val="00112E92"/>
    <w:rsid w:val="00113002"/>
    <w:rsid w:val="0011336A"/>
    <w:rsid w:val="001135BD"/>
    <w:rsid w:val="0011509D"/>
    <w:rsid w:val="00115249"/>
    <w:rsid w:val="001156BB"/>
    <w:rsid w:val="00115A2E"/>
    <w:rsid w:val="00115FFB"/>
    <w:rsid w:val="00116610"/>
    <w:rsid w:val="00116BAC"/>
    <w:rsid w:val="0011706A"/>
    <w:rsid w:val="00117A88"/>
    <w:rsid w:val="00117BBB"/>
    <w:rsid w:val="001206F8"/>
    <w:rsid w:val="00120CBA"/>
    <w:rsid w:val="00120DCF"/>
    <w:rsid w:val="0012153E"/>
    <w:rsid w:val="00121BA2"/>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17B7"/>
    <w:rsid w:val="00152147"/>
    <w:rsid w:val="00152EF4"/>
    <w:rsid w:val="00153455"/>
    <w:rsid w:val="00153528"/>
    <w:rsid w:val="00153634"/>
    <w:rsid w:val="001546EE"/>
    <w:rsid w:val="00154F19"/>
    <w:rsid w:val="00154F7C"/>
    <w:rsid w:val="001554B1"/>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667E2"/>
    <w:rsid w:val="00170511"/>
    <w:rsid w:val="0017055F"/>
    <w:rsid w:val="00171EA4"/>
    <w:rsid w:val="001721DB"/>
    <w:rsid w:val="001726E8"/>
    <w:rsid w:val="00172C0E"/>
    <w:rsid w:val="00172D78"/>
    <w:rsid w:val="00172DF2"/>
    <w:rsid w:val="001736D7"/>
    <w:rsid w:val="00173A55"/>
    <w:rsid w:val="00173A93"/>
    <w:rsid w:val="0017439C"/>
    <w:rsid w:val="001748C4"/>
    <w:rsid w:val="00174F1A"/>
    <w:rsid w:val="0017598B"/>
    <w:rsid w:val="00175F3E"/>
    <w:rsid w:val="0017675C"/>
    <w:rsid w:val="00176A28"/>
    <w:rsid w:val="00176CAF"/>
    <w:rsid w:val="0017713C"/>
    <w:rsid w:val="00177181"/>
    <w:rsid w:val="001771A2"/>
    <w:rsid w:val="00177CEB"/>
    <w:rsid w:val="00177DC6"/>
    <w:rsid w:val="001801C6"/>
    <w:rsid w:val="00180899"/>
    <w:rsid w:val="00180B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86F"/>
    <w:rsid w:val="00184E0F"/>
    <w:rsid w:val="001859C7"/>
    <w:rsid w:val="001867D9"/>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2CE"/>
    <w:rsid w:val="00197490"/>
    <w:rsid w:val="0019768C"/>
    <w:rsid w:val="00197D2F"/>
    <w:rsid w:val="001A0607"/>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A7F59"/>
    <w:rsid w:val="001B091A"/>
    <w:rsid w:val="001B0BB8"/>
    <w:rsid w:val="001B0CB9"/>
    <w:rsid w:val="001B0E4B"/>
    <w:rsid w:val="001B0F03"/>
    <w:rsid w:val="001B14EC"/>
    <w:rsid w:val="001B195F"/>
    <w:rsid w:val="001B19C0"/>
    <w:rsid w:val="001B2A77"/>
    <w:rsid w:val="001B31BA"/>
    <w:rsid w:val="001B345E"/>
    <w:rsid w:val="001B34FB"/>
    <w:rsid w:val="001B4473"/>
    <w:rsid w:val="001B523A"/>
    <w:rsid w:val="001B5D5E"/>
    <w:rsid w:val="001B6724"/>
    <w:rsid w:val="001B68FA"/>
    <w:rsid w:val="001B7E32"/>
    <w:rsid w:val="001B7EC7"/>
    <w:rsid w:val="001C0158"/>
    <w:rsid w:val="001C0CA6"/>
    <w:rsid w:val="001C19AD"/>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A50"/>
    <w:rsid w:val="001C6E6F"/>
    <w:rsid w:val="001C72D0"/>
    <w:rsid w:val="001C75A5"/>
    <w:rsid w:val="001C75EB"/>
    <w:rsid w:val="001C79F5"/>
    <w:rsid w:val="001C7F09"/>
    <w:rsid w:val="001D0BC6"/>
    <w:rsid w:val="001D1309"/>
    <w:rsid w:val="001D19F0"/>
    <w:rsid w:val="001D1D0B"/>
    <w:rsid w:val="001D2BB6"/>
    <w:rsid w:val="001D2E6D"/>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8B0"/>
    <w:rsid w:val="001E2B7B"/>
    <w:rsid w:val="001E3B39"/>
    <w:rsid w:val="001E4210"/>
    <w:rsid w:val="001E460A"/>
    <w:rsid w:val="001E47D7"/>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245"/>
    <w:rsid w:val="001F368D"/>
    <w:rsid w:val="001F3E5A"/>
    <w:rsid w:val="001F4006"/>
    <w:rsid w:val="001F47DE"/>
    <w:rsid w:val="001F4E2B"/>
    <w:rsid w:val="001F5582"/>
    <w:rsid w:val="001F5735"/>
    <w:rsid w:val="001F5994"/>
    <w:rsid w:val="001F59E8"/>
    <w:rsid w:val="001F6297"/>
    <w:rsid w:val="001F6491"/>
    <w:rsid w:val="001F65EF"/>
    <w:rsid w:val="001F6A1E"/>
    <w:rsid w:val="001F6B21"/>
    <w:rsid w:val="001F6EBF"/>
    <w:rsid w:val="001F7024"/>
    <w:rsid w:val="001F76B6"/>
    <w:rsid w:val="001F77E8"/>
    <w:rsid w:val="001F7CBE"/>
    <w:rsid w:val="002004AE"/>
    <w:rsid w:val="00200F17"/>
    <w:rsid w:val="00201904"/>
    <w:rsid w:val="00201C62"/>
    <w:rsid w:val="00201DC9"/>
    <w:rsid w:val="00202365"/>
    <w:rsid w:val="002023A0"/>
    <w:rsid w:val="002028DC"/>
    <w:rsid w:val="002029BA"/>
    <w:rsid w:val="0020395A"/>
    <w:rsid w:val="00203979"/>
    <w:rsid w:val="00203A01"/>
    <w:rsid w:val="002053F1"/>
    <w:rsid w:val="002054DF"/>
    <w:rsid w:val="0020641B"/>
    <w:rsid w:val="002065C6"/>
    <w:rsid w:val="00207107"/>
    <w:rsid w:val="00207234"/>
    <w:rsid w:val="002072A9"/>
    <w:rsid w:val="00207855"/>
    <w:rsid w:val="002079B5"/>
    <w:rsid w:val="00207BC3"/>
    <w:rsid w:val="00207E3E"/>
    <w:rsid w:val="002100F0"/>
    <w:rsid w:val="0021141F"/>
    <w:rsid w:val="00211611"/>
    <w:rsid w:val="00211C4A"/>
    <w:rsid w:val="00212071"/>
    <w:rsid w:val="00212369"/>
    <w:rsid w:val="00212373"/>
    <w:rsid w:val="00212AE8"/>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AB8"/>
    <w:rsid w:val="00230750"/>
    <w:rsid w:val="002308EA"/>
    <w:rsid w:val="00230AF8"/>
    <w:rsid w:val="00230D6E"/>
    <w:rsid w:val="00231062"/>
    <w:rsid w:val="002312AD"/>
    <w:rsid w:val="002312C7"/>
    <w:rsid w:val="0023155E"/>
    <w:rsid w:val="00232669"/>
    <w:rsid w:val="00232FAE"/>
    <w:rsid w:val="002334FB"/>
    <w:rsid w:val="00233B5D"/>
    <w:rsid w:val="002349FC"/>
    <w:rsid w:val="00234E38"/>
    <w:rsid w:val="00234E65"/>
    <w:rsid w:val="002350C1"/>
    <w:rsid w:val="0023533D"/>
    <w:rsid w:val="00235394"/>
    <w:rsid w:val="00235A9B"/>
    <w:rsid w:val="00235F36"/>
    <w:rsid w:val="002369D9"/>
    <w:rsid w:val="00236D16"/>
    <w:rsid w:val="00237BF5"/>
    <w:rsid w:val="00237DB8"/>
    <w:rsid w:val="0024004E"/>
    <w:rsid w:val="0024060D"/>
    <w:rsid w:val="00240D7B"/>
    <w:rsid w:val="00241D4B"/>
    <w:rsid w:val="00241DD6"/>
    <w:rsid w:val="0024276E"/>
    <w:rsid w:val="0024337A"/>
    <w:rsid w:val="00243646"/>
    <w:rsid w:val="00243EDB"/>
    <w:rsid w:val="0024402A"/>
    <w:rsid w:val="00244489"/>
    <w:rsid w:val="00244DA5"/>
    <w:rsid w:val="00245D28"/>
    <w:rsid w:val="00246511"/>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5BF"/>
    <w:rsid w:val="002545EF"/>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39F"/>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193"/>
    <w:rsid w:val="00275245"/>
    <w:rsid w:val="002752BE"/>
    <w:rsid w:val="0027553C"/>
    <w:rsid w:val="00276426"/>
    <w:rsid w:val="002764C0"/>
    <w:rsid w:val="002768D7"/>
    <w:rsid w:val="002778C9"/>
    <w:rsid w:val="0028022D"/>
    <w:rsid w:val="002809D5"/>
    <w:rsid w:val="00280A83"/>
    <w:rsid w:val="00280F3B"/>
    <w:rsid w:val="0028109E"/>
    <w:rsid w:val="00281F5B"/>
    <w:rsid w:val="00282025"/>
    <w:rsid w:val="00282213"/>
    <w:rsid w:val="00283275"/>
    <w:rsid w:val="00283354"/>
    <w:rsid w:val="002833F9"/>
    <w:rsid w:val="00283827"/>
    <w:rsid w:val="00283AF6"/>
    <w:rsid w:val="00283EE1"/>
    <w:rsid w:val="002847AC"/>
    <w:rsid w:val="002848CE"/>
    <w:rsid w:val="0028510D"/>
    <w:rsid w:val="00285333"/>
    <w:rsid w:val="00285744"/>
    <w:rsid w:val="002857C6"/>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37F"/>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59"/>
    <w:rsid w:val="002A64FA"/>
    <w:rsid w:val="002A6B5E"/>
    <w:rsid w:val="002A6FE9"/>
    <w:rsid w:val="002A73DA"/>
    <w:rsid w:val="002A7686"/>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5D6"/>
    <w:rsid w:val="002B66E7"/>
    <w:rsid w:val="002B6CEF"/>
    <w:rsid w:val="002B75CE"/>
    <w:rsid w:val="002B7D5E"/>
    <w:rsid w:val="002C080E"/>
    <w:rsid w:val="002C27B7"/>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677"/>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57A"/>
    <w:rsid w:val="002F2A94"/>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0E5B"/>
    <w:rsid w:val="00301E2D"/>
    <w:rsid w:val="003024F5"/>
    <w:rsid w:val="00302A25"/>
    <w:rsid w:val="00302AC5"/>
    <w:rsid w:val="00302E84"/>
    <w:rsid w:val="003033A7"/>
    <w:rsid w:val="003033E6"/>
    <w:rsid w:val="00303A00"/>
    <w:rsid w:val="00303C72"/>
    <w:rsid w:val="0030424D"/>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073"/>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A47"/>
    <w:rsid w:val="0033512F"/>
    <w:rsid w:val="003366B3"/>
    <w:rsid w:val="00337037"/>
    <w:rsid w:val="0033794F"/>
    <w:rsid w:val="00337BA4"/>
    <w:rsid w:val="00337EAD"/>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57E83"/>
    <w:rsid w:val="0036066D"/>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550"/>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97"/>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04"/>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C76"/>
    <w:rsid w:val="003D0E75"/>
    <w:rsid w:val="003D12AF"/>
    <w:rsid w:val="003D17D5"/>
    <w:rsid w:val="003D1917"/>
    <w:rsid w:val="003D1C68"/>
    <w:rsid w:val="003D1F24"/>
    <w:rsid w:val="003D2C28"/>
    <w:rsid w:val="003D34FE"/>
    <w:rsid w:val="003D37BF"/>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E7A41"/>
    <w:rsid w:val="003F04F5"/>
    <w:rsid w:val="003F0CBD"/>
    <w:rsid w:val="003F0D9F"/>
    <w:rsid w:val="003F277D"/>
    <w:rsid w:val="003F2BB2"/>
    <w:rsid w:val="003F2BC8"/>
    <w:rsid w:val="003F2C94"/>
    <w:rsid w:val="003F3915"/>
    <w:rsid w:val="003F455D"/>
    <w:rsid w:val="003F4587"/>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619"/>
    <w:rsid w:val="00410DB2"/>
    <w:rsid w:val="0041118A"/>
    <w:rsid w:val="004111B7"/>
    <w:rsid w:val="00411BD0"/>
    <w:rsid w:val="004122F3"/>
    <w:rsid w:val="0041267F"/>
    <w:rsid w:val="00412F7C"/>
    <w:rsid w:val="0041322E"/>
    <w:rsid w:val="004136F3"/>
    <w:rsid w:val="00413D7E"/>
    <w:rsid w:val="0041441E"/>
    <w:rsid w:val="0041495C"/>
    <w:rsid w:val="00414E22"/>
    <w:rsid w:val="004159D2"/>
    <w:rsid w:val="00415DFC"/>
    <w:rsid w:val="0041649E"/>
    <w:rsid w:val="00416E8E"/>
    <w:rsid w:val="00417566"/>
    <w:rsid w:val="00417CAD"/>
    <w:rsid w:val="00417F92"/>
    <w:rsid w:val="00420070"/>
    <w:rsid w:val="004200B9"/>
    <w:rsid w:val="004201D7"/>
    <w:rsid w:val="004204B0"/>
    <w:rsid w:val="004207E6"/>
    <w:rsid w:val="00420FF5"/>
    <w:rsid w:val="00421D3C"/>
    <w:rsid w:val="00422412"/>
    <w:rsid w:val="004229A4"/>
    <w:rsid w:val="00422ACA"/>
    <w:rsid w:val="00423398"/>
    <w:rsid w:val="00423A01"/>
    <w:rsid w:val="00423EF0"/>
    <w:rsid w:val="00423FD1"/>
    <w:rsid w:val="004240E3"/>
    <w:rsid w:val="0042430E"/>
    <w:rsid w:val="0042476A"/>
    <w:rsid w:val="004248CA"/>
    <w:rsid w:val="00424A5C"/>
    <w:rsid w:val="00424D7D"/>
    <w:rsid w:val="0042534B"/>
    <w:rsid w:val="004264A1"/>
    <w:rsid w:val="00426AB8"/>
    <w:rsid w:val="00426B3A"/>
    <w:rsid w:val="00426CA3"/>
    <w:rsid w:val="00427771"/>
    <w:rsid w:val="00431016"/>
    <w:rsid w:val="004326F5"/>
    <w:rsid w:val="00433243"/>
    <w:rsid w:val="00433E6C"/>
    <w:rsid w:val="004344E6"/>
    <w:rsid w:val="00434981"/>
    <w:rsid w:val="00434F44"/>
    <w:rsid w:val="00434F62"/>
    <w:rsid w:val="00435444"/>
    <w:rsid w:val="00436041"/>
    <w:rsid w:val="00436667"/>
    <w:rsid w:val="00436EDA"/>
    <w:rsid w:val="00437172"/>
    <w:rsid w:val="00437A85"/>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67BCE"/>
    <w:rsid w:val="004703BA"/>
    <w:rsid w:val="0047072F"/>
    <w:rsid w:val="0047087E"/>
    <w:rsid w:val="00470B87"/>
    <w:rsid w:val="00471857"/>
    <w:rsid w:val="004720B1"/>
    <w:rsid w:val="00472480"/>
    <w:rsid w:val="00472544"/>
    <w:rsid w:val="00472D92"/>
    <w:rsid w:val="00473592"/>
    <w:rsid w:val="004738FC"/>
    <w:rsid w:val="004739A5"/>
    <w:rsid w:val="00473DE8"/>
    <w:rsid w:val="004740EE"/>
    <w:rsid w:val="004747E7"/>
    <w:rsid w:val="00474829"/>
    <w:rsid w:val="00474C31"/>
    <w:rsid w:val="00475034"/>
    <w:rsid w:val="0047595E"/>
    <w:rsid w:val="0047677B"/>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2F3"/>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4582"/>
    <w:rsid w:val="004C5AAF"/>
    <w:rsid w:val="004C6026"/>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58"/>
    <w:rsid w:val="004E63DA"/>
    <w:rsid w:val="004E68FE"/>
    <w:rsid w:val="004E6BB5"/>
    <w:rsid w:val="004E6DAC"/>
    <w:rsid w:val="004E6DD7"/>
    <w:rsid w:val="004E6E6E"/>
    <w:rsid w:val="004E71C8"/>
    <w:rsid w:val="004E72E3"/>
    <w:rsid w:val="004E7B34"/>
    <w:rsid w:val="004F01B3"/>
    <w:rsid w:val="004F03DF"/>
    <w:rsid w:val="004F0477"/>
    <w:rsid w:val="004F0577"/>
    <w:rsid w:val="004F06F9"/>
    <w:rsid w:val="004F0B5D"/>
    <w:rsid w:val="004F2032"/>
    <w:rsid w:val="004F2576"/>
    <w:rsid w:val="004F2B9A"/>
    <w:rsid w:val="004F2D52"/>
    <w:rsid w:val="004F3413"/>
    <w:rsid w:val="004F3F1C"/>
    <w:rsid w:val="004F4542"/>
    <w:rsid w:val="004F49F3"/>
    <w:rsid w:val="004F4B55"/>
    <w:rsid w:val="004F4DD4"/>
    <w:rsid w:val="004F4F3A"/>
    <w:rsid w:val="004F4FB6"/>
    <w:rsid w:val="004F5376"/>
    <w:rsid w:val="004F5469"/>
    <w:rsid w:val="004F558A"/>
    <w:rsid w:val="004F593C"/>
    <w:rsid w:val="004F5E7E"/>
    <w:rsid w:val="004F5EC0"/>
    <w:rsid w:val="004F5EFD"/>
    <w:rsid w:val="004F60D2"/>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AEB"/>
    <w:rsid w:val="00512F8A"/>
    <w:rsid w:val="00513526"/>
    <w:rsid w:val="005147B8"/>
    <w:rsid w:val="00514916"/>
    <w:rsid w:val="00514D5A"/>
    <w:rsid w:val="0051550E"/>
    <w:rsid w:val="00515EAF"/>
    <w:rsid w:val="005161E5"/>
    <w:rsid w:val="00517B0A"/>
    <w:rsid w:val="00517E7D"/>
    <w:rsid w:val="00517F14"/>
    <w:rsid w:val="0052020B"/>
    <w:rsid w:val="00521025"/>
    <w:rsid w:val="00521A8C"/>
    <w:rsid w:val="00521AE7"/>
    <w:rsid w:val="00521E41"/>
    <w:rsid w:val="0052345D"/>
    <w:rsid w:val="00523476"/>
    <w:rsid w:val="00523527"/>
    <w:rsid w:val="00523A04"/>
    <w:rsid w:val="00524235"/>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1EE0"/>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0F2"/>
    <w:rsid w:val="00545439"/>
    <w:rsid w:val="00545B27"/>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0FD"/>
    <w:rsid w:val="005554FF"/>
    <w:rsid w:val="00555BAE"/>
    <w:rsid w:val="00555D88"/>
    <w:rsid w:val="005568AB"/>
    <w:rsid w:val="00556902"/>
    <w:rsid w:val="00556BB0"/>
    <w:rsid w:val="005577A8"/>
    <w:rsid w:val="005579CC"/>
    <w:rsid w:val="00557AB9"/>
    <w:rsid w:val="00557FD7"/>
    <w:rsid w:val="00560212"/>
    <w:rsid w:val="005610A6"/>
    <w:rsid w:val="0056125F"/>
    <w:rsid w:val="0056129C"/>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866"/>
    <w:rsid w:val="00571A70"/>
    <w:rsid w:val="00572025"/>
    <w:rsid w:val="00572A2D"/>
    <w:rsid w:val="00573687"/>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178"/>
    <w:rsid w:val="0058668B"/>
    <w:rsid w:val="00586D2B"/>
    <w:rsid w:val="00587410"/>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A52"/>
    <w:rsid w:val="005A1CEA"/>
    <w:rsid w:val="005A2509"/>
    <w:rsid w:val="005A2984"/>
    <w:rsid w:val="005A3426"/>
    <w:rsid w:val="005A3E18"/>
    <w:rsid w:val="005A4BA1"/>
    <w:rsid w:val="005A4BB8"/>
    <w:rsid w:val="005A542B"/>
    <w:rsid w:val="005A58B6"/>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4FD6"/>
    <w:rsid w:val="005B51E7"/>
    <w:rsid w:val="005B6425"/>
    <w:rsid w:val="005B72E3"/>
    <w:rsid w:val="005B7DE7"/>
    <w:rsid w:val="005C02A3"/>
    <w:rsid w:val="005C10B5"/>
    <w:rsid w:val="005C1103"/>
    <w:rsid w:val="005C1295"/>
    <w:rsid w:val="005C17CD"/>
    <w:rsid w:val="005C19C7"/>
    <w:rsid w:val="005C1E9D"/>
    <w:rsid w:val="005C236C"/>
    <w:rsid w:val="005C26DA"/>
    <w:rsid w:val="005C3691"/>
    <w:rsid w:val="005C378C"/>
    <w:rsid w:val="005C39F2"/>
    <w:rsid w:val="005C3B1B"/>
    <w:rsid w:val="005C3C6E"/>
    <w:rsid w:val="005C4BB6"/>
    <w:rsid w:val="005C546C"/>
    <w:rsid w:val="005C5819"/>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6C08"/>
    <w:rsid w:val="005D6CEA"/>
    <w:rsid w:val="005D7DD6"/>
    <w:rsid w:val="005E0178"/>
    <w:rsid w:val="005E02C3"/>
    <w:rsid w:val="005E1450"/>
    <w:rsid w:val="005E147E"/>
    <w:rsid w:val="005E179E"/>
    <w:rsid w:val="005E1DD4"/>
    <w:rsid w:val="005E208A"/>
    <w:rsid w:val="005E22FA"/>
    <w:rsid w:val="005E26E0"/>
    <w:rsid w:val="005E37F8"/>
    <w:rsid w:val="005E380C"/>
    <w:rsid w:val="005E4B19"/>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4C7"/>
    <w:rsid w:val="00602506"/>
    <w:rsid w:val="00602509"/>
    <w:rsid w:val="0060269D"/>
    <w:rsid w:val="0060411C"/>
    <w:rsid w:val="00604166"/>
    <w:rsid w:val="0060469B"/>
    <w:rsid w:val="0060597B"/>
    <w:rsid w:val="006059B1"/>
    <w:rsid w:val="00606158"/>
    <w:rsid w:val="0060756D"/>
    <w:rsid w:val="00607DC2"/>
    <w:rsid w:val="0061014A"/>
    <w:rsid w:val="0061035E"/>
    <w:rsid w:val="00610659"/>
    <w:rsid w:val="006107C6"/>
    <w:rsid w:val="00610869"/>
    <w:rsid w:val="00610943"/>
    <w:rsid w:val="00610C09"/>
    <w:rsid w:val="006111CD"/>
    <w:rsid w:val="00611792"/>
    <w:rsid w:val="0061225A"/>
    <w:rsid w:val="0061239F"/>
    <w:rsid w:val="00612C73"/>
    <w:rsid w:val="00613931"/>
    <w:rsid w:val="0061417E"/>
    <w:rsid w:val="00614254"/>
    <w:rsid w:val="0061462C"/>
    <w:rsid w:val="00614804"/>
    <w:rsid w:val="00614FD7"/>
    <w:rsid w:val="00615A08"/>
    <w:rsid w:val="00615E57"/>
    <w:rsid w:val="00616380"/>
    <w:rsid w:val="00616B2A"/>
    <w:rsid w:val="00617873"/>
    <w:rsid w:val="00617DE4"/>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5430"/>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57734"/>
    <w:rsid w:val="00660947"/>
    <w:rsid w:val="00660B11"/>
    <w:rsid w:val="00660EF2"/>
    <w:rsid w:val="00660F4D"/>
    <w:rsid w:val="006618EA"/>
    <w:rsid w:val="00661A4C"/>
    <w:rsid w:val="0066218E"/>
    <w:rsid w:val="006627DA"/>
    <w:rsid w:val="0066336B"/>
    <w:rsid w:val="00663A2E"/>
    <w:rsid w:val="0066415C"/>
    <w:rsid w:val="006641CA"/>
    <w:rsid w:val="00664DFC"/>
    <w:rsid w:val="006666D4"/>
    <w:rsid w:val="00666B37"/>
    <w:rsid w:val="006674F2"/>
    <w:rsid w:val="006678C0"/>
    <w:rsid w:val="00667CC6"/>
    <w:rsid w:val="00667D32"/>
    <w:rsid w:val="00670042"/>
    <w:rsid w:val="0067063F"/>
    <w:rsid w:val="00670C43"/>
    <w:rsid w:val="00671CE4"/>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3D60"/>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A25"/>
    <w:rsid w:val="00690EB8"/>
    <w:rsid w:val="006911DC"/>
    <w:rsid w:val="00691407"/>
    <w:rsid w:val="00691EB2"/>
    <w:rsid w:val="006924F4"/>
    <w:rsid w:val="00692CEC"/>
    <w:rsid w:val="0069304E"/>
    <w:rsid w:val="00695321"/>
    <w:rsid w:val="006956D1"/>
    <w:rsid w:val="0069579E"/>
    <w:rsid w:val="00695E6A"/>
    <w:rsid w:val="00695F42"/>
    <w:rsid w:val="006968C0"/>
    <w:rsid w:val="00697581"/>
    <w:rsid w:val="006A0076"/>
    <w:rsid w:val="006A068E"/>
    <w:rsid w:val="006A17A7"/>
    <w:rsid w:val="006A1EE7"/>
    <w:rsid w:val="006A2480"/>
    <w:rsid w:val="006A2AD0"/>
    <w:rsid w:val="006A2E2F"/>
    <w:rsid w:val="006A3163"/>
    <w:rsid w:val="006A38DA"/>
    <w:rsid w:val="006A4C25"/>
    <w:rsid w:val="006A5347"/>
    <w:rsid w:val="006A5A67"/>
    <w:rsid w:val="006A64B6"/>
    <w:rsid w:val="006A6ACA"/>
    <w:rsid w:val="006A7303"/>
    <w:rsid w:val="006A75CE"/>
    <w:rsid w:val="006A79D5"/>
    <w:rsid w:val="006B06A6"/>
    <w:rsid w:val="006B1958"/>
    <w:rsid w:val="006B1F0F"/>
    <w:rsid w:val="006B299E"/>
    <w:rsid w:val="006B2C78"/>
    <w:rsid w:val="006B3488"/>
    <w:rsid w:val="006B3EDE"/>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111"/>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5D2F"/>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3C6B"/>
    <w:rsid w:val="006F4844"/>
    <w:rsid w:val="006F5A4B"/>
    <w:rsid w:val="006F5AED"/>
    <w:rsid w:val="006F69E5"/>
    <w:rsid w:val="006F762F"/>
    <w:rsid w:val="006F7960"/>
    <w:rsid w:val="007009AA"/>
    <w:rsid w:val="007009CD"/>
    <w:rsid w:val="00701951"/>
    <w:rsid w:val="0070228C"/>
    <w:rsid w:val="0070236E"/>
    <w:rsid w:val="00702D49"/>
    <w:rsid w:val="00703A46"/>
    <w:rsid w:val="00704420"/>
    <w:rsid w:val="007048CB"/>
    <w:rsid w:val="00704E63"/>
    <w:rsid w:val="00704EE2"/>
    <w:rsid w:val="00704EE9"/>
    <w:rsid w:val="00705210"/>
    <w:rsid w:val="0070595C"/>
    <w:rsid w:val="007059C4"/>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3114"/>
    <w:rsid w:val="0071381A"/>
    <w:rsid w:val="00713A0F"/>
    <w:rsid w:val="00713B22"/>
    <w:rsid w:val="00714409"/>
    <w:rsid w:val="00714644"/>
    <w:rsid w:val="007164F6"/>
    <w:rsid w:val="007177AA"/>
    <w:rsid w:val="00717BC9"/>
    <w:rsid w:val="00717F13"/>
    <w:rsid w:val="00720AA5"/>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26E"/>
    <w:rsid w:val="0073735D"/>
    <w:rsid w:val="00737559"/>
    <w:rsid w:val="00737851"/>
    <w:rsid w:val="00737C9D"/>
    <w:rsid w:val="0074015A"/>
    <w:rsid w:val="00740225"/>
    <w:rsid w:val="0074036F"/>
    <w:rsid w:val="00740FD8"/>
    <w:rsid w:val="0074127D"/>
    <w:rsid w:val="007418D2"/>
    <w:rsid w:val="0074286C"/>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124"/>
    <w:rsid w:val="00754F40"/>
    <w:rsid w:val="0075523D"/>
    <w:rsid w:val="007556E9"/>
    <w:rsid w:val="007564DC"/>
    <w:rsid w:val="00756D34"/>
    <w:rsid w:val="00757292"/>
    <w:rsid w:val="0075742E"/>
    <w:rsid w:val="00757C3B"/>
    <w:rsid w:val="00757D60"/>
    <w:rsid w:val="00760510"/>
    <w:rsid w:val="007608A0"/>
    <w:rsid w:val="00760F6F"/>
    <w:rsid w:val="007610FF"/>
    <w:rsid w:val="0076317E"/>
    <w:rsid w:val="007644C4"/>
    <w:rsid w:val="007652B3"/>
    <w:rsid w:val="007656C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4C4"/>
    <w:rsid w:val="00774BD7"/>
    <w:rsid w:val="00774EB4"/>
    <w:rsid w:val="00774F4D"/>
    <w:rsid w:val="007751F2"/>
    <w:rsid w:val="0077562E"/>
    <w:rsid w:val="007770E3"/>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5172"/>
    <w:rsid w:val="00786419"/>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2AEB"/>
    <w:rsid w:val="007A37D4"/>
    <w:rsid w:val="007A478C"/>
    <w:rsid w:val="007A6702"/>
    <w:rsid w:val="007A6833"/>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66E7"/>
    <w:rsid w:val="007B751C"/>
    <w:rsid w:val="007B7DBD"/>
    <w:rsid w:val="007C01B6"/>
    <w:rsid w:val="007C1906"/>
    <w:rsid w:val="007C1B19"/>
    <w:rsid w:val="007C2918"/>
    <w:rsid w:val="007C2BF8"/>
    <w:rsid w:val="007C37F8"/>
    <w:rsid w:val="007C40E4"/>
    <w:rsid w:val="007C4A82"/>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D79BE"/>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639"/>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7529"/>
    <w:rsid w:val="00810752"/>
    <w:rsid w:val="00811C88"/>
    <w:rsid w:val="008121C8"/>
    <w:rsid w:val="00812306"/>
    <w:rsid w:val="00812454"/>
    <w:rsid w:val="008141ED"/>
    <w:rsid w:val="008149BE"/>
    <w:rsid w:val="008156EC"/>
    <w:rsid w:val="008157A8"/>
    <w:rsid w:val="008158BF"/>
    <w:rsid w:val="00816505"/>
    <w:rsid w:val="00816A55"/>
    <w:rsid w:val="00816D57"/>
    <w:rsid w:val="00816EEF"/>
    <w:rsid w:val="008170B6"/>
    <w:rsid w:val="0081736F"/>
    <w:rsid w:val="0082049C"/>
    <w:rsid w:val="008209B7"/>
    <w:rsid w:val="00820B6F"/>
    <w:rsid w:val="00820C50"/>
    <w:rsid w:val="00820D6D"/>
    <w:rsid w:val="0082115F"/>
    <w:rsid w:val="00821C02"/>
    <w:rsid w:val="00822512"/>
    <w:rsid w:val="00823205"/>
    <w:rsid w:val="00823D02"/>
    <w:rsid w:val="0082424A"/>
    <w:rsid w:val="008247DA"/>
    <w:rsid w:val="00824915"/>
    <w:rsid w:val="00824997"/>
    <w:rsid w:val="00824CC9"/>
    <w:rsid w:val="008253A1"/>
    <w:rsid w:val="008253AB"/>
    <w:rsid w:val="0082598F"/>
    <w:rsid w:val="00825B55"/>
    <w:rsid w:val="008264A9"/>
    <w:rsid w:val="0082675B"/>
    <w:rsid w:val="008271AF"/>
    <w:rsid w:val="008277F4"/>
    <w:rsid w:val="008278AF"/>
    <w:rsid w:val="00830449"/>
    <w:rsid w:val="00830814"/>
    <w:rsid w:val="00831166"/>
    <w:rsid w:val="00831726"/>
    <w:rsid w:val="00831C45"/>
    <w:rsid w:val="00831E85"/>
    <w:rsid w:val="00831EDD"/>
    <w:rsid w:val="0083240D"/>
    <w:rsid w:val="00832C5F"/>
    <w:rsid w:val="00832E53"/>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54D"/>
    <w:rsid w:val="0086760C"/>
    <w:rsid w:val="00867A23"/>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0B9"/>
    <w:rsid w:val="00880165"/>
    <w:rsid w:val="008809E0"/>
    <w:rsid w:val="00880A2B"/>
    <w:rsid w:val="00880BCF"/>
    <w:rsid w:val="008819C8"/>
    <w:rsid w:val="00882638"/>
    <w:rsid w:val="008828E8"/>
    <w:rsid w:val="008829A6"/>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E30"/>
    <w:rsid w:val="00890893"/>
    <w:rsid w:val="00890FCC"/>
    <w:rsid w:val="008915AE"/>
    <w:rsid w:val="008915E4"/>
    <w:rsid w:val="008915F6"/>
    <w:rsid w:val="00891F15"/>
    <w:rsid w:val="008922CC"/>
    <w:rsid w:val="008922CD"/>
    <w:rsid w:val="00892305"/>
    <w:rsid w:val="008923B0"/>
    <w:rsid w:val="008926E7"/>
    <w:rsid w:val="008928D9"/>
    <w:rsid w:val="008931E6"/>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864"/>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3B06"/>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1F20"/>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A66"/>
    <w:rsid w:val="008E2B3F"/>
    <w:rsid w:val="008E2B97"/>
    <w:rsid w:val="008E2C26"/>
    <w:rsid w:val="008E2C45"/>
    <w:rsid w:val="008E2ED3"/>
    <w:rsid w:val="008E67A6"/>
    <w:rsid w:val="008E6A2F"/>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D49"/>
    <w:rsid w:val="008F4BE6"/>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0FB"/>
    <w:rsid w:val="00907164"/>
    <w:rsid w:val="0090746E"/>
    <w:rsid w:val="0091027F"/>
    <w:rsid w:val="009102EC"/>
    <w:rsid w:val="009112AB"/>
    <w:rsid w:val="009131D2"/>
    <w:rsid w:val="009140D0"/>
    <w:rsid w:val="00914193"/>
    <w:rsid w:val="009148C4"/>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0B9"/>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8E1"/>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659"/>
    <w:rsid w:val="00943961"/>
    <w:rsid w:val="00944B13"/>
    <w:rsid w:val="00945B5A"/>
    <w:rsid w:val="00947EE3"/>
    <w:rsid w:val="00950738"/>
    <w:rsid w:val="00950A7F"/>
    <w:rsid w:val="009511A2"/>
    <w:rsid w:val="0095193C"/>
    <w:rsid w:val="0095258F"/>
    <w:rsid w:val="00952C83"/>
    <w:rsid w:val="00952E18"/>
    <w:rsid w:val="00953712"/>
    <w:rsid w:val="00953AC5"/>
    <w:rsid w:val="00953AE2"/>
    <w:rsid w:val="009547BE"/>
    <w:rsid w:val="00954A16"/>
    <w:rsid w:val="00954FE3"/>
    <w:rsid w:val="00955095"/>
    <w:rsid w:val="00955421"/>
    <w:rsid w:val="00955E3C"/>
    <w:rsid w:val="00955F34"/>
    <w:rsid w:val="0095605D"/>
    <w:rsid w:val="00957C7D"/>
    <w:rsid w:val="00957D15"/>
    <w:rsid w:val="00957FF2"/>
    <w:rsid w:val="0096024B"/>
    <w:rsid w:val="00961AD1"/>
    <w:rsid w:val="00963A4C"/>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4FFE"/>
    <w:rsid w:val="00995666"/>
    <w:rsid w:val="00995916"/>
    <w:rsid w:val="00996642"/>
    <w:rsid w:val="0099677F"/>
    <w:rsid w:val="00996C0A"/>
    <w:rsid w:val="00997DCC"/>
    <w:rsid w:val="009A019A"/>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A7D2D"/>
    <w:rsid w:val="009B0002"/>
    <w:rsid w:val="009B03DE"/>
    <w:rsid w:val="009B09A9"/>
    <w:rsid w:val="009B0BC6"/>
    <w:rsid w:val="009B0D6C"/>
    <w:rsid w:val="009B14E8"/>
    <w:rsid w:val="009B1FA8"/>
    <w:rsid w:val="009B25B2"/>
    <w:rsid w:val="009B2643"/>
    <w:rsid w:val="009B286C"/>
    <w:rsid w:val="009B2D74"/>
    <w:rsid w:val="009B3432"/>
    <w:rsid w:val="009B363A"/>
    <w:rsid w:val="009B3D06"/>
    <w:rsid w:val="009B45F6"/>
    <w:rsid w:val="009B485D"/>
    <w:rsid w:val="009B4A2E"/>
    <w:rsid w:val="009B4EA6"/>
    <w:rsid w:val="009B6EB9"/>
    <w:rsid w:val="009B7169"/>
    <w:rsid w:val="009C0351"/>
    <w:rsid w:val="009C0727"/>
    <w:rsid w:val="009C1351"/>
    <w:rsid w:val="009C1386"/>
    <w:rsid w:val="009C1778"/>
    <w:rsid w:val="009C1C33"/>
    <w:rsid w:val="009C2DA9"/>
    <w:rsid w:val="009C35E0"/>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911"/>
    <w:rsid w:val="009E4AF1"/>
    <w:rsid w:val="009E4CE4"/>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5F33"/>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F86"/>
    <w:rsid w:val="00A03F14"/>
    <w:rsid w:val="00A04665"/>
    <w:rsid w:val="00A0491A"/>
    <w:rsid w:val="00A05586"/>
    <w:rsid w:val="00A05AE9"/>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524A"/>
    <w:rsid w:val="00A1538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38DF"/>
    <w:rsid w:val="00A23B04"/>
    <w:rsid w:val="00A2404E"/>
    <w:rsid w:val="00A249A9"/>
    <w:rsid w:val="00A24D8F"/>
    <w:rsid w:val="00A25015"/>
    <w:rsid w:val="00A255A7"/>
    <w:rsid w:val="00A25F99"/>
    <w:rsid w:val="00A264BB"/>
    <w:rsid w:val="00A26858"/>
    <w:rsid w:val="00A26D0F"/>
    <w:rsid w:val="00A2718D"/>
    <w:rsid w:val="00A275EF"/>
    <w:rsid w:val="00A27BB0"/>
    <w:rsid w:val="00A3036D"/>
    <w:rsid w:val="00A30792"/>
    <w:rsid w:val="00A31BCD"/>
    <w:rsid w:val="00A32276"/>
    <w:rsid w:val="00A328A8"/>
    <w:rsid w:val="00A32AA7"/>
    <w:rsid w:val="00A3306F"/>
    <w:rsid w:val="00A330E5"/>
    <w:rsid w:val="00A331C6"/>
    <w:rsid w:val="00A332ED"/>
    <w:rsid w:val="00A3429B"/>
    <w:rsid w:val="00A34994"/>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525"/>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5FA2"/>
    <w:rsid w:val="00A76165"/>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346"/>
    <w:rsid w:val="00A8763B"/>
    <w:rsid w:val="00A9034B"/>
    <w:rsid w:val="00A90B88"/>
    <w:rsid w:val="00A90F6A"/>
    <w:rsid w:val="00A91B4B"/>
    <w:rsid w:val="00A91C24"/>
    <w:rsid w:val="00A91FC5"/>
    <w:rsid w:val="00A924D2"/>
    <w:rsid w:val="00A92763"/>
    <w:rsid w:val="00A92786"/>
    <w:rsid w:val="00A9354F"/>
    <w:rsid w:val="00A93FF5"/>
    <w:rsid w:val="00A944A7"/>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19E3"/>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6B28"/>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1230"/>
    <w:rsid w:val="00AD2171"/>
    <w:rsid w:val="00AD33FF"/>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5CD0"/>
    <w:rsid w:val="00AE60BF"/>
    <w:rsid w:val="00AE74B6"/>
    <w:rsid w:val="00AE78E1"/>
    <w:rsid w:val="00AF01F6"/>
    <w:rsid w:val="00AF0399"/>
    <w:rsid w:val="00AF043E"/>
    <w:rsid w:val="00AF04BE"/>
    <w:rsid w:val="00AF0B60"/>
    <w:rsid w:val="00AF16E7"/>
    <w:rsid w:val="00AF1A12"/>
    <w:rsid w:val="00AF2290"/>
    <w:rsid w:val="00AF25F2"/>
    <w:rsid w:val="00AF2DAC"/>
    <w:rsid w:val="00AF33FE"/>
    <w:rsid w:val="00AF3485"/>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921"/>
    <w:rsid w:val="00B12C7A"/>
    <w:rsid w:val="00B13C01"/>
    <w:rsid w:val="00B13D57"/>
    <w:rsid w:val="00B13F55"/>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D4E"/>
    <w:rsid w:val="00B37F18"/>
    <w:rsid w:val="00B42368"/>
    <w:rsid w:val="00B423E7"/>
    <w:rsid w:val="00B42A2B"/>
    <w:rsid w:val="00B42EB9"/>
    <w:rsid w:val="00B42FC6"/>
    <w:rsid w:val="00B43270"/>
    <w:rsid w:val="00B43A52"/>
    <w:rsid w:val="00B4489D"/>
    <w:rsid w:val="00B44AF0"/>
    <w:rsid w:val="00B46E73"/>
    <w:rsid w:val="00B46F93"/>
    <w:rsid w:val="00B4719B"/>
    <w:rsid w:val="00B47B0D"/>
    <w:rsid w:val="00B50115"/>
    <w:rsid w:val="00B50C70"/>
    <w:rsid w:val="00B51542"/>
    <w:rsid w:val="00B518B8"/>
    <w:rsid w:val="00B51A82"/>
    <w:rsid w:val="00B52434"/>
    <w:rsid w:val="00B52871"/>
    <w:rsid w:val="00B52C26"/>
    <w:rsid w:val="00B52CAA"/>
    <w:rsid w:val="00B52FCC"/>
    <w:rsid w:val="00B533E3"/>
    <w:rsid w:val="00B539E7"/>
    <w:rsid w:val="00B5408C"/>
    <w:rsid w:val="00B54BBD"/>
    <w:rsid w:val="00B54E0E"/>
    <w:rsid w:val="00B553A1"/>
    <w:rsid w:val="00B55747"/>
    <w:rsid w:val="00B559FC"/>
    <w:rsid w:val="00B55B24"/>
    <w:rsid w:val="00B575E5"/>
    <w:rsid w:val="00B57F95"/>
    <w:rsid w:val="00B604C8"/>
    <w:rsid w:val="00B60D40"/>
    <w:rsid w:val="00B61271"/>
    <w:rsid w:val="00B6131F"/>
    <w:rsid w:val="00B616F1"/>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136A"/>
    <w:rsid w:val="00B71ABD"/>
    <w:rsid w:val="00B7246B"/>
    <w:rsid w:val="00B729AF"/>
    <w:rsid w:val="00B72CA0"/>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190"/>
    <w:rsid w:val="00B873B1"/>
    <w:rsid w:val="00B875D0"/>
    <w:rsid w:val="00B90BD1"/>
    <w:rsid w:val="00B90CCE"/>
    <w:rsid w:val="00B90F8B"/>
    <w:rsid w:val="00B91168"/>
    <w:rsid w:val="00B91B00"/>
    <w:rsid w:val="00B924E8"/>
    <w:rsid w:val="00B92509"/>
    <w:rsid w:val="00B92A52"/>
    <w:rsid w:val="00B93282"/>
    <w:rsid w:val="00B93544"/>
    <w:rsid w:val="00B93B20"/>
    <w:rsid w:val="00B94818"/>
    <w:rsid w:val="00B94B93"/>
    <w:rsid w:val="00B94E48"/>
    <w:rsid w:val="00B95136"/>
    <w:rsid w:val="00B951C8"/>
    <w:rsid w:val="00B953E9"/>
    <w:rsid w:val="00B95C86"/>
    <w:rsid w:val="00B96237"/>
    <w:rsid w:val="00B97B89"/>
    <w:rsid w:val="00BA0162"/>
    <w:rsid w:val="00BA05E2"/>
    <w:rsid w:val="00BA06CB"/>
    <w:rsid w:val="00BA0E08"/>
    <w:rsid w:val="00BA1226"/>
    <w:rsid w:val="00BA154A"/>
    <w:rsid w:val="00BA177B"/>
    <w:rsid w:val="00BA17B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3C77"/>
    <w:rsid w:val="00BD4168"/>
    <w:rsid w:val="00BD42CC"/>
    <w:rsid w:val="00BD4824"/>
    <w:rsid w:val="00BD53B9"/>
    <w:rsid w:val="00BD5CFF"/>
    <w:rsid w:val="00BD5E62"/>
    <w:rsid w:val="00BD6500"/>
    <w:rsid w:val="00BD66C2"/>
    <w:rsid w:val="00BD6750"/>
    <w:rsid w:val="00BD699E"/>
    <w:rsid w:val="00BD724F"/>
    <w:rsid w:val="00BD736D"/>
    <w:rsid w:val="00BD78A8"/>
    <w:rsid w:val="00BD791E"/>
    <w:rsid w:val="00BE0878"/>
    <w:rsid w:val="00BE08D7"/>
    <w:rsid w:val="00BE0F9F"/>
    <w:rsid w:val="00BE2623"/>
    <w:rsid w:val="00BE277D"/>
    <w:rsid w:val="00BE2867"/>
    <w:rsid w:val="00BE3231"/>
    <w:rsid w:val="00BE3815"/>
    <w:rsid w:val="00BE3B06"/>
    <w:rsid w:val="00BE3E9E"/>
    <w:rsid w:val="00BE4F85"/>
    <w:rsid w:val="00BE5BC9"/>
    <w:rsid w:val="00BE6073"/>
    <w:rsid w:val="00BE6654"/>
    <w:rsid w:val="00BE6ED7"/>
    <w:rsid w:val="00BE7521"/>
    <w:rsid w:val="00BE7998"/>
    <w:rsid w:val="00BE7DB4"/>
    <w:rsid w:val="00BE7FC7"/>
    <w:rsid w:val="00BF1050"/>
    <w:rsid w:val="00BF107C"/>
    <w:rsid w:val="00BF1336"/>
    <w:rsid w:val="00BF1F30"/>
    <w:rsid w:val="00BF295B"/>
    <w:rsid w:val="00BF2A63"/>
    <w:rsid w:val="00BF318F"/>
    <w:rsid w:val="00BF3420"/>
    <w:rsid w:val="00BF47B0"/>
    <w:rsid w:val="00BF4B57"/>
    <w:rsid w:val="00BF4BAC"/>
    <w:rsid w:val="00BF4CD2"/>
    <w:rsid w:val="00BF4DE7"/>
    <w:rsid w:val="00BF561D"/>
    <w:rsid w:val="00BF5B6B"/>
    <w:rsid w:val="00BF5D11"/>
    <w:rsid w:val="00BF65B1"/>
    <w:rsid w:val="00BF66AA"/>
    <w:rsid w:val="00BF6A3D"/>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BC"/>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561E"/>
    <w:rsid w:val="00C5567F"/>
    <w:rsid w:val="00C55A94"/>
    <w:rsid w:val="00C55C23"/>
    <w:rsid w:val="00C56352"/>
    <w:rsid w:val="00C5691A"/>
    <w:rsid w:val="00C56A11"/>
    <w:rsid w:val="00C57AB5"/>
    <w:rsid w:val="00C57B2B"/>
    <w:rsid w:val="00C6098B"/>
    <w:rsid w:val="00C60D76"/>
    <w:rsid w:val="00C60DFD"/>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1E29"/>
    <w:rsid w:val="00C72458"/>
    <w:rsid w:val="00C7254C"/>
    <w:rsid w:val="00C72939"/>
    <w:rsid w:val="00C732E7"/>
    <w:rsid w:val="00C73C41"/>
    <w:rsid w:val="00C741E6"/>
    <w:rsid w:val="00C741FE"/>
    <w:rsid w:val="00C7438C"/>
    <w:rsid w:val="00C7460B"/>
    <w:rsid w:val="00C747C0"/>
    <w:rsid w:val="00C74B8E"/>
    <w:rsid w:val="00C75093"/>
    <w:rsid w:val="00C751A2"/>
    <w:rsid w:val="00C75783"/>
    <w:rsid w:val="00C75DC6"/>
    <w:rsid w:val="00C75F33"/>
    <w:rsid w:val="00C76766"/>
    <w:rsid w:val="00C7714B"/>
    <w:rsid w:val="00C773D8"/>
    <w:rsid w:val="00C774AB"/>
    <w:rsid w:val="00C77642"/>
    <w:rsid w:val="00C779AE"/>
    <w:rsid w:val="00C77C0E"/>
    <w:rsid w:val="00C77F49"/>
    <w:rsid w:val="00C8047B"/>
    <w:rsid w:val="00C80C93"/>
    <w:rsid w:val="00C814E8"/>
    <w:rsid w:val="00C817AD"/>
    <w:rsid w:val="00C81936"/>
    <w:rsid w:val="00C81A87"/>
    <w:rsid w:val="00C81DF2"/>
    <w:rsid w:val="00C82707"/>
    <w:rsid w:val="00C82E57"/>
    <w:rsid w:val="00C834E5"/>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87968"/>
    <w:rsid w:val="00C9003E"/>
    <w:rsid w:val="00C900EC"/>
    <w:rsid w:val="00C9049A"/>
    <w:rsid w:val="00C90B87"/>
    <w:rsid w:val="00C91602"/>
    <w:rsid w:val="00C920D0"/>
    <w:rsid w:val="00C922DD"/>
    <w:rsid w:val="00C928DF"/>
    <w:rsid w:val="00C92E43"/>
    <w:rsid w:val="00C92E7F"/>
    <w:rsid w:val="00C932B4"/>
    <w:rsid w:val="00C93412"/>
    <w:rsid w:val="00C93BA5"/>
    <w:rsid w:val="00C93BB1"/>
    <w:rsid w:val="00C93DC6"/>
    <w:rsid w:val="00C94AA2"/>
    <w:rsid w:val="00C94F92"/>
    <w:rsid w:val="00C9508B"/>
    <w:rsid w:val="00C95407"/>
    <w:rsid w:val="00C956AB"/>
    <w:rsid w:val="00C962BA"/>
    <w:rsid w:val="00C964A5"/>
    <w:rsid w:val="00C96695"/>
    <w:rsid w:val="00C96B43"/>
    <w:rsid w:val="00C97879"/>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901"/>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6BF"/>
    <w:rsid w:val="00CB789D"/>
    <w:rsid w:val="00CC00C9"/>
    <w:rsid w:val="00CC11A4"/>
    <w:rsid w:val="00CC13F8"/>
    <w:rsid w:val="00CC1624"/>
    <w:rsid w:val="00CC193C"/>
    <w:rsid w:val="00CC39B4"/>
    <w:rsid w:val="00CC3A35"/>
    <w:rsid w:val="00CC3BFC"/>
    <w:rsid w:val="00CC42CE"/>
    <w:rsid w:val="00CC4954"/>
    <w:rsid w:val="00CC4A4E"/>
    <w:rsid w:val="00CC4DC3"/>
    <w:rsid w:val="00CC596F"/>
    <w:rsid w:val="00CC599C"/>
    <w:rsid w:val="00CC5FB0"/>
    <w:rsid w:val="00CC733F"/>
    <w:rsid w:val="00CD07AE"/>
    <w:rsid w:val="00CD0C34"/>
    <w:rsid w:val="00CD0D67"/>
    <w:rsid w:val="00CD0E1A"/>
    <w:rsid w:val="00CD174E"/>
    <w:rsid w:val="00CD1B2B"/>
    <w:rsid w:val="00CD1CF5"/>
    <w:rsid w:val="00CD26E8"/>
    <w:rsid w:val="00CD29C9"/>
    <w:rsid w:val="00CD2E36"/>
    <w:rsid w:val="00CD3372"/>
    <w:rsid w:val="00CD39C4"/>
    <w:rsid w:val="00CD48E8"/>
    <w:rsid w:val="00CD4BCF"/>
    <w:rsid w:val="00CD4E31"/>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3B0"/>
    <w:rsid w:val="00CE6AE3"/>
    <w:rsid w:val="00CE6F48"/>
    <w:rsid w:val="00CE73F5"/>
    <w:rsid w:val="00CE7B9B"/>
    <w:rsid w:val="00CF0BDF"/>
    <w:rsid w:val="00CF1248"/>
    <w:rsid w:val="00CF174D"/>
    <w:rsid w:val="00CF18F2"/>
    <w:rsid w:val="00CF2E93"/>
    <w:rsid w:val="00CF3325"/>
    <w:rsid w:val="00CF3DC6"/>
    <w:rsid w:val="00CF4881"/>
    <w:rsid w:val="00CF4A73"/>
    <w:rsid w:val="00CF4A8F"/>
    <w:rsid w:val="00CF4AF3"/>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73AD"/>
    <w:rsid w:val="00D1002D"/>
    <w:rsid w:val="00D1053C"/>
    <w:rsid w:val="00D10B52"/>
    <w:rsid w:val="00D11167"/>
    <w:rsid w:val="00D11196"/>
    <w:rsid w:val="00D1132E"/>
    <w:rsid w:val="00D12027"/>
    <w:rsid w:val="00D12F3D"/>
    <w:rsid w:val="00D13298"/>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3A0"/>
    <w:rsid w:val="00D21775"/>
    <w:rsid w:val="00D229EE"/>
    <w:rsid w:val="00D22BAA"/>
    <w:rsid w:val="00D240A6"/>
    <w:rsid w:val="00D24D0D"/>
    <w:rsid w:val="00D24D6C"/>
    <w:rsid w:val="00D26BF9"/>
    <w:rsid w:val="00D26C94"/>
    <w:rsid w:val="00D27C1C"/>
    <w:rsid w:val="00D30367"/>
    <w:rsid w:val="00D305F2"/>
    <w:rsid w:val="00D31086"/>
    <w:rsid w:val="00D32448"/>
    <w:rsid w:val="00D33CA6"/>
    <w:rsid w:val="00D33E2D"/>
    <w:rsid w:val="00D35AF7"/>
    <w:rsid w:val="00D35D73"/>
    <w:rsid w:val="00D3708F"/>
    <w:rsid w:val="00D3791E"/>
    <w:rsid w:val="00D41051"/>
    <w:rsid w:val="00D411A8"/>
    <w:rsid w:val="00D4188C"/>
    <w:rsid w:val="00D41BE8"/>
    <w:rsid w:val="00D42858"/>
    <w:rsid w:val="00D42F6A"/>
    <w:rsid w:val="00D4313E"/>
    <w:rsid w:val="00D435B3"/>
    <w:rsid w:val="00D44700"/>
    <w:rsid w:val="00D44D18"/>
    <w:rsid w:val="00D44DA4"/>
    <w:rsid w:val="00D45C6E"/>
    <w:rsid w:val="00D45FD5"/>
    <w:rsid w:val="00D4766B"/>
    <w:rsid w:val="00D504B3"/>
    <w:rsid w:val="00D50DE6"/>
    <w:rsid w:val="00D520E4"/>
    <w:rsid w:val="00D521BF"/>
    <w:rsid w:val="00D521EB"/>
    <w:rsid w:val="00D522FF"/>
    <w:rsid w:val="00D52A8E"/>
    <w:rsid w:val="00D52AC9"/>
    <w:rsid w:val="00D52B73"/>
    <w:rsid w:val="00D52CAB"/>
    <w:rsid w:val="00D535C5"/>
    <w:rsid w:val="00D54A5D"/>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7275"/>
    <w:rsid w:val="00D674BD"/>
    <w:rsid w:val="00D700DA"/>
    <w:rsid w:val="00D70449"/>
    <w:rsid w:val="00D70843"/>
    <w:rsid w:val="00D713B8"/>
    <w:rsid w:val="00D716B4"/>
    <w:rsid w:val="00D71CD6"/>
    <w:rsid w:val="00D72624"/>
    <w:rsid w:val="00D72679"/>
    <w:rsid w:val="00D73432"/>
    <w:rsid w:val="00D736BF"/>
    <w:rsid w:val="00D740AB"/>
    <w:rsid w:val="00D74885"/>
    <w:rsid w:val="00D75225"/>
    <w:rsid w:val="00D752BE"/>
    <w:rsid w:val="00D757CF"/>
    <w:rsid w:val="00D759F9"/>
    <w:rsid w:val="00D76030"/>
    <w:rsid w:val="00D7645D"/>
    <w:rsid w:val="00D76976"/>
    <w:rsid w:val="00D76C2B"/>
    <w:rsid w:val="00D7736B"/>
    <w:rsid w:val="00D803C1"/>
    <w:rsid w:val="00D81137"/>
    <w:rsid w:val="00D815C5"/>
    <w:rsid w:val="00D819E7"/>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2F0"/>
    <w:rsid w:val="00DA7D98"/>
    <w:rsid w:val="00DB1CC4"/>
    <w:rsid w:val="00DB213E"/>
    <w:rsid w:val="00DB2992"/>
    <w:rsid w:val="00DB2F96"/>
    <w:rsid w:val="00DB30B9"/>
    <w:rsid w:val="00DB44A0"/>
    <w:rsid w:val="00DB4824"/>
    <w:rsid w:val="00DB500E"/>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070"/>
    <w:rsid w:val="00DF1769"/>
    <w:rsid w:val="00DF1843"/>
    <w:rsid w:val="00DF1E5C"/>
    <w:rsid w:val="00DF210B"/>
    <w:rsid w:val="00DF22DD"/>
    <w:rsid w:val="00DF37A6"/>
    <w:rsid w:val="00DF3C6E"/>
    <w:rsid w:val="00DF4339"/>
    <w:rsid w:val="00DF484C"/>
    <w:rsid w:val="00DF4910"/>
    <w:rsid w:val="00DF4EB7"/>
    <w:rsid w:val="00DF58AC"/>
    <w:rsid w:val="00DF71C5"/>
    <w:rsid w:val="00DF7313"/>
    <w:rsid w:val="00DF75BF"/>
    <w:rsid w:val="00DF7B1C"/>
    <w:rsid w:val="00DF7F8E"/>
    <w:rsid w:val="00E01700"/>
    <w:rsid w:val="00E024CA"/>
    <w:rsid w:val="00E02F8A"/>
    <w:rsid w:val="00E03C92"/>
    <w:rsid w:val="00E03D92"/>
    <w:rsid w:val="00E03FEC"/>
    <w:rsid w:val="00E046ED"/>
    <w:rsid w:val="00E04DBE"/>
    <w:rsid w:val="00E04ECB"/>
    <w:rsid w:val="00E05FAC"/>
    <w:rsid w:val="00E068DB"/>
    <w:rsid w:val="00E07099"/>
    <w:rsid w:val="00E070A7"/>
    <w:rsid w:val="00E07292"/>
    <w:rsid w:val="00E07645"/>
    <w:rsid w:val="00E07F1A"/>
    <w:rsid w:val="00E1045E"/>
    <w:rsid w:val="00E10DC6"/>
    <w:rsid w:val="00E1182F"/>
    <w:rsid w:val="00E11B91"/>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17E7B"/>
    <w:rsid w:val="00E206DB"/>
    <w:rsid w:val="00E208F6"/>
    <w:rsid w:val="00E20B08"/>
    <w:rsid w:val="00E20FB0"/>
    <w:rsid w:val="00E212BD"/>
    <w:rsid w:val="00E21410"/>
    <w:rsid w:val="00E2218F"/>
    <w:rsid w:val="00E22AB6"/>
    <w:rsid w:val="00E22D82"/>
    <w:rsid w:val="00E22EF5"/>
    <w:rsid w:val="00E23065"/>
    <w:rsid w:val="00E23743"/>
    <w:rsid w:val="00E23BE1"/>
    <w:rsid w:val="00E23F43"/>
    <w:rsid w:val="00E24452"/>
    <w:rsid w:val="00E24FDB"/>
    <w:rsid w:val="00E254D1"/>
    <w:rsid w:val="00E25DF6"/>
    <w:rsid w:val="00E2607A"/>
    <w:rsid w:val="00E260F2"/>
    <w:rsid w:val="00E26551"/>
    <w:rsid w:val="00E274A1"/>
    <w:rsid w:val="00E274A5"/>
    <w:rsid w:val="00E27820"/>
    <w:rsid w:val="00E2785B"/>
    <w:rsid w:val="00E27D32"/>
    <w:rsid w:val="00E27DBC"/>
    <w:rsid w:val="00E302BE"/>
    <w:rsid w:val="00E304B5"/>
    <w:rsid w:val="00E30592"/>
    <w:rsid w:val="00E30F91"/>
    <w:rsid w:val="00E3126E"/>
    <w:rsid w:val="00E31330"/>
    <w:rsid w:val="00E32712"/>
    <w:rsid w:val="00E33876"/>
    <w:rsid w:val="00E33AB7"/>
    <w:rsid w:val="00E33E4D"/>
    <w:rsid w:val="00E33E84"/>
    <w:rsid w:val="00E34430"/>
    <w:rsid w:val="00E34CA3"/>
    <w:rsid w:val="00E34D64"/>
    <w:rsid w:val="00E352D2"/>
    <w:rsid w:val="00E35469"/>
    <w:rsid w:val="00E3550E"/>
    <w:rsid w:val="00E3555C"/>
    <w:rsid w:val="00E35ADB"/>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3E3"/>
    <w:rsid w:val="00E4267A"/>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6CE"/>
    <w:rsid w:val="00E56AF7"/>
    <w:rsid w:val="00E56C11"/>
    <w:rsid w:val="00E56D92"/>
    <w:rsid w:val="00E571BF"/>
    <w:rsid w:val="00E579FD"/>
    <w:rsid w:val="00E57A1C"/>
    <w:rsid w:val="00E57B74"/>
    <w:rsid w:val="00E60879"/>
    <w:rsid w:val="00E61A44"/>
    <w:rsid w:val="00E61B63"/>
    <w:rsid w:val="00E61EBE"/>
    <w:rsid w:val="00E62462"/>
    <w:rsid w:val="00E629EF"/>
    <w:rsid w:val="00E62A7C"/>
    <w:rsid w:val="00E62D7D"/>
    <w:rsid w:val="00E62F1E"/>
    <w:rsid w:val="00E63036"/>
    <w:rsid w:val="00E63093"/>
    <w:rsid w:val="00E63C69"/>
    <w:rsid w:val="00E6515F"/>
    <w:rsid w:val="00E66320"/>
    <w:rsid w:val="00E6638D"/>
    <w:rsid w:val="00E6683C"/>
    <w:rsid w:val="00E66EE8"/>
    <w:rsid w:val="00E67027"/>
    <w:rsid w:val="00E677C5"/>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1EB2"/>
    <w:rsid w:val="00E8321F"/>
    <w:rsid w:val="00E8377A"/>
    <w:rsid w:val="00E83D8E"/>
    <w:rsid w:val="00E84C58"/>
    <w:rsid w:val="00E84CE7"/>
    <w:rsid w:val="00E853F6"/>
    <w:rsid w:val="00E85450"/>
    <w:rsid w:val="00E8629F"/>
    <w:rsid w:val="00E86B6F"/>
    <w:rsid w:val="00E86D85"/>
    <w:rsid w:val="00E87055"/>
    <w:rsid w:val="00E875BD"/>
    <w:rsid w:val="00E8779C"/>
    <w:rsid w:val="00E87BAC"/>
    <w:rsid w:val="00E87CEB"/>
    <w:rsid w:val="00E906B4"/>
    <w:rsid w:val="00E919CF"/>
    <w:rsid w:val="00E92C2B"/>
    <w:rsid w:val="00E93697"/>
    <w:rsid w:val="00E946D9"/>
    <w:rsid w:val="00E95071"/>
    <w:rsid w:val="00E95945"/>
    <w:rsid w:val="00E959EE"/>
    <w:rsid w:val="00E95C7D"/>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E82"/>
    <w:rsid w:val="00EE0151"/>
    <w:rsid w:val="00EE0A8F"/>
    <w:rsid w:val="00EE17C5"/>
    <w:rsid w:val="00EE205F"/>
    <w:rsid w:val="00EE2386"/>
    <w:rsid w:val="00EE2BDD"/>
    <w:rsid w:val="00EE307D"/>
    <w:rsid w:val="00EE30E2"/>
    <w:rsid w:val="00EE5127"/>
    <w:rsid w:val="00EE55FE"/>
    <w:rsid w:val="00EE56CE"/>
    <w:rsid w:val="00EE56F6"/>
    <w:rsid w:val="00EE5722"/>
    <w:rsid w:val="00EE5DF6"/>
    <w:rsid w:val="00EE6DA5"/>
    <w:rsid w:val="00EE6FBD"/>
    <w:rsid w:val="00EE7099"/>
    <w:rsid w:val="00EE735C"/>
    <w:rsid w:val="00EE78ED"/>
    <w:rsid w:val="00EF01C2"/>
    <w:rsid w:val="00EF0B60"/>
    <w:rsid w:val="00EF0F41"/>
    <w:rsid w:val="00EF27B8"/>
    <w:rsid w:val="00EF2946"/>
    <w:rsid w:val="00EF2BD2"/>
    <w:rsid w:val="00EF3314"/>
    <w:rsid w:val="00EF3465"/>
    <w:rsid w:val="00EF3A41"/>
    <w:rsid w:val="00EF3B25"/>
    <w:rsid w:val="00EF3B3B"/>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3D2E"/>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19FD"/>
    <w:rsid w:val="00F23063"/>
    <w:rsid w:val="00F255A3"/>
    <w:rsid w:val="00F256EA"/>
    <w:rsid w:val="00F2712E"/>
    <w:rsid w:val="00F275F6"/>
    <w:rsid w:val="00F278B6"/>
    <w:rsid w:val="00F27979"/>
    <w:rsid w:val="00F27B32"/>
    <w:rsid w:val="00F27C1F"/>
    <w:rsid w:val="00F31793"/>
    <w:rsid w:val="00F323CF"/>
    <w:rsid w:val="00F3253C"/>
    <w:rsid w:val="00F326BE"/>
    <w:rsid w:val="00F329E1"/>
    <w:rsid w:val="00F33377"/>
    <w:rsid w:val="00F3343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4FB"/>
    <w:rsid w:val="00F5176C"/>
    <w:rsid w:val="00F51A5B"/>
    <w:rsid w:val="00F526AF"/>
    <w:rsid w:val="00F529F1"/>
    <w:rsid w:val="00F52BB6"/>
    <w:rsid w:val="00F52E7A"/>
    <w:rsid w:val="00F52F1C"/>
    <w:rsid w:val="00F53145"/>
    <w:rsid w:val="00F5328F"/>
    <w:rsid w:val="00F532A1"/>
    <w:rsid w:val="00F547B1"/>
    <w:rsid w:val="00F548EE"/>
    <w:rsid w:val="00F54D91"/>
    <w:rsid w:val="00F55170"/>
    <w:rsid w:val="00F5697A"/>
    <w:rsid w:val="00F5723C"/>
    <w:rsid w:val="00F572E1"/>
    <w:rsid w:val="00F573A6"/>
    <w:rsid w:val="00F57D00"/>
    <w:rsid w:val="00F604D2"/>
    <w:rsid w:val="00F60703"/>
    <w:rsid w:val="00F60E4E"/>
    <w:rsid w:val="00F6132C"/>
    <w:rsid w:val="00F6184E"/>
    <w:rsid w:val="00F61EB0"/>
    <w:rsid w:val="00F62299"/>
    <w:rsid w:val="00F6237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904"/>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37"/>
    <w:rsid w:val="00F96E69"/>
    <w:rsid w:val="00F9767B"/>
    <w:rsid w:val="00F97C71"/>
    <w:rsid w:val="00FA0346"/>
    <w:rsid w:val="00FA0423"/>
    <w:rsid w:val="00FA0D4D"/>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093"/>
    <w:rsid w:val="00FA718B"/>
    <w:rsid w:val="00FA7519"/>
    <w:rsid w:val="00FB00A2"/>
    <w:rsid w:val="00FB05A7"/>
    <w:rsid w:val="00FB181C"/>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712"/>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DF2"/>
    <w:rsid w:val="00FC3EDA"/>
    <w:rsid w:val="00FC4132"/>
    <w:rsid w:val="00FC46BC"/>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BBF"/>
    <w:rsid w:val="00FD4DF8"/>
    <w:rsid w:val="00FD522E"/>
    <w:rsid w:val="00FD559D"/>
    <w:rsid w:val="00FD561F"/>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26"/>
    <w:rsid w:val="00FF3BE0"/>
    <w:rsid w:val="00FF3CD0"/>
    <w:rsid w:val="00FF4498"/>
    <w:rsid w:val="00FF46A7"/>
    <w:rsid w:val="00FF4951"/>
    <w:rsid w:val="00FF52EC"/>
    <w:rsid w:val="00FF5368"/>
    <w:rsid w:val="00FF565D"/>
    <w:rsid w:val="00FF5C05"/>
    <w:rsid w:val="00FF6FB1"/>
    <w:rsid w:val="00FF714B"/>
    <w:rsid w:val="00FF7DDB"/>
    <w:rsid w:val="00FF7E60"/>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3B3"/>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 w:type="paragraph" w:customStyle="1" w:styleId="xmsonormal">
    <w:name w:val="x_msonormal"/>
    <w:basedOn w:val="Normal"/>
    <w:autoRedefine/>
    <w:uiPriority w:val="99"/>
    <w:qFormat/>
    <w:rsid w:val="00F96E37"/>
    <w:pPr>
      <w:spacing w:after="0"/>
      <w:jc w:val="both"/>
    </w:pPr>
    <w:rPr>
      <w:rFonts w:eastAsiaTheme="minorEastAsia"/>
      <w:color w:val="000000" w:themeColor="text1"/>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8551181">
      <w:bodyDiv w:val="1"/>
      <w:marLeft w:val="0"/>
      <w:marRight w:val="0"/>
      <w:marTop w:val="0"/>
      <w:marBottom w:val="0"/>
      <w:divBdr>
        <w:top w:val="none" w:sz="0" w:space="0" w:color="auto"/>
        <w:left w:val="none" w:sz="0" w:space="0" w:color="auto"/>
        <w:bottom w:val="none" w:sz="0" w:space="0" w:color="auto"/>
        <w:right w:val="none" w:sz="0" w:space="0" w:color="auto"/>
      </w:divBdr>
    </w:div>
    <w:div w:id="129785239">
      <w:bodyDiv w:val="1"/>
      <w:marLeft w:val="0"/>
      <w:marRight w:val="0"/>
      <w:marTop w:val="0"/>
      <w:marBottom w:val="0"/>
      <w:divBdr>
        <w:top w:val="none" w:sz="0" w:space="0" w:color="auto"/>
        <w:left w:val="none" w:sz="0" w:space="0" w:color="auto"/>
        <w:bottom w:val="none" w:sz="0" w:space="0" w:color="auto"/>
        <w:right w:val="none" w:sz="0" w:space="0" w:color="auto"/>
      </w:divBdr>
      <w:divsChild>
        <w:div w:id="1342317934">
          <w:marLeft w:val="446"/>
          <w:marRight w:val="0"/>
          <w:marTop w:val="0"/>
          <w:marBottom w:val="0"/>
          <w:divBdr>
            <w:top w:val="none" w:sz="0" w:space="0" w:color="auto"/>
            <w:left w:val="none" w:sz="0" w:space="0" w:color="auto"/>
            <w:bottom w:val="none" w:sz="0" w:space="0" w:color="auto"/>
            <w:right w:val="none" w:sz="0" w:space="0" w:color="auto"/>
          </w:divBdr>
        </w:div>
      </w:divsChild>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8220602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8271079">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64075790">
      <w:bodyDiv w:val="1"/>
      <w:marLeft w:val="0"/>
      <w:marRight w:val="0"/>
      <w:marTop w:val="0"/>
      <w:marBottom w:val="0"/>
      <w:divBdr>
        <w:top w:val="none" w:sz="0" w:space="0" w:color="auto"/>
        <w:left w:val="none" w:sz="0" w:space="0" w:color="auto"/>
        <w:bottom w:val="none" w:sz="0" w:space="0" w:color="auto"/>
        <w:right w:val="none" w:sz="0" w:space="0" w:color="auto"/>
      </w:divBdr>
      <w:divsChild>
        <w:div w:id="1246108973">
          <w:marLeft w:val="1814"/>
          <w:marRight w:val="0"/>
          <w:marTop w:val="0"/>
          <w:marBottom w:val="0"/>
          <w:divBdr>
            <w:top w:val="none" w:sz="0" w:space="0" w:color="auto"/>
            <w:left w:val="none" w:sz="0" w:space="0" w:color="auto"/>
            <w:bottom w:val="none" w:sz="0" w:space="0" w:color="auto"/>
            <w:right w:val="none" w:sz="0" w:space="0" w:color="auto"/>
          </w:divBdr>
        </w:div>
        <w:div w:id="291835407">
          <w:marLeft w:val="1814"/>
          <w:marRight w:val="0"/>
          <w:marTop w:val="0"/>
          <w:marBottom w:val="0"/>
          <w:divBdr>
            <w:top w:val="none" w:sz="0" w:space="0" w:color="auto"/>
            <w:left w:val="none" w:sz="0" w:space="0" w:color="auto"/>
            <w:bottom w:val="none" w:sz="0" w:space="0" w:color="auto"/>
            <w:right w:val="none" w:sz="0" w:space="0" w:color="auto"/>
          </w:divBdr>
        </w:div>
        <w:div w:id="1301417632">
          <w:marLeft w:val="1814"/>
          <w:marRight w:val="0"/>
          <w:marTop w:val="0"/>
          <w:marBottom w:val="0"/>
          <w:divBdr>
            <w:top w:val="none" w:sz="0" w:space="0" w:color="auto"/>
            <w:left w:val="none" w:sz="0" w:space="0" w:color="auto"/>
            <w:bottom w:val="none" w:sz="0" w:space="0" w:color="auto"/>
            <w:right w:val="none" w:sz="0" w:space="0" w:color="auto"/>
          </w:divBdr>
        </w:div>
        <w:div w:id="165096272">
          <w:marLeft w:val="1814"/>
          <w:marRight w:val="0"/>
          <w:marTop w:val="0"/>
          <w:marBottom w:val="0"/>
          <w:divBdr>
            <w:top w:val="none" w:sz="0" w:space="0" w:color="auto"/>
            <w:left w:val="none" w:sz="0" w:space="0" w:color="auto"/>
            <w:bottom w:val="none" w:sz="0" w:space="0" w:color="auto"/>
            <w:right w:val="none" w:sz="0" w:space="0" w:color="auto"/>
          </w:divBdr>
        </w:div>
        <w:div w:id="2095128532">
          <w:marLeft w:val="1814"/>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290868799">
      <w:bodyDiv w:val="1"/>
      <w:marLeft w:val="0"/>
      <w:marRight w:val="0"/>
      <w:marTop w:val="0"/>
      <w:marBottom w:val="0"/>
      <w:divBdr>
        <w:top w:val="none" w:sz="0" w:space="0" w:color="auto"/>
        <w:left w:val="none" w:sz="0" w:space="0" w:color="auto"/>
        <w:bottom w:val="none" w:sz="0" w:space="0" w:color="auto"/>
        <w:right w:val="none" w:sz="0" w:space="0" w:color="auto"/>
      </w:divBdr>
      <w:divsChild>
        <w:div w:id="202640061">
          <w:marLeft w:val="1685"/>
          <w:marRight w:val="0"/>
          <w:marTop w:val="240"/>
          <w:marBottom w:val="0"/>
          <w:divBdr>
            <w:top w:val="none" w:sz="0" w:space="0" w:color="auto"/>
            <w:left w:val="none" w:sz="0" w:space="0" w:color="auto"/>
            <w:bottom w:val="none" w:sz="0" w:space="0" w:color="auto"/>
            <w:right w:val="none" w:sz="0" w:space="0" w:color="auto"/>
          </w:divBdr>
        </w:div>
      </w:divsChild>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2926857">
      <w:bodyDiv w:val="1"/>
      <w:marLeft w:val="0"/>
      <w:marRight w:val="0"/>
      <w:marTop w:val="0"/>
      <w:marBottom w:val="0"/>
      <w:divBdr>
        <w:top w:val="none" w:sz="0" w:space="0" w:color="auto"/>
        <w:left w:val="none" w:sz="0" w:space="0" w:color="auto"/>
        <w:bottom w:val="none" w:sz="0" w:space="0" w:color="auto"/>
        <w:right w:val="none" w:sz="0" w:space="0" w:color="auto"/>
      </w:divBdr>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0667336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1168544">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991181317">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7427763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6742222">
      <w:bodyDiv w:val="1"/>
      <w:marLeft w:val="0"/>
      <w:marRight w:val="0"/>
      <w:marTop w:val="0"/>
      <w:marBottom w:val="0"/>
      <w:divBdr>
        <w:top w:val="none" w:sz="0" w:space="0" w:color="auto"/>
        <w:left w:val="none" w:sz="0" w:space="0" w:color="auto"/>
        <w:bottom w:val="none" w:sz="0" w:space="0" w:color="auto"/>
        <w:right w:val="none" w:sz="0" w:space="0" w:color="auto"/>
      </w:divBdr>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59949851">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23994050">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8727923">
      <w:bodyDiv w:val="1"/>
      <w:marLeft w:val="0"/>
      <w:marRight w:val="0"/>
      <w:marTop w:val="0"/>
      <w:marBottom w:val="0"/>
      <w:divBdr>
        <w:top w:val="none" w:sz="0" w:space="0" w:color="auto"/>
        <w:left w:val="none" w:sz="0" w:space="0" w:color="auto"/>
        <w:bottom w:val="none" w:sz="0" w:space="0" w:color="auto"/>
        <w:right w:val="none" w:sz="0" w:space="0" w:color="auto"/>
      </w:divBdr>
    </w:div>
    <w:div w:id="1660378030">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792630487">
      <w:bodyDiv w:val="1"/>
      <w:marLeft w:val="0"/>
      <w:marRight w:val="0"/>
      <w:marTop w:val="0"/>
      <w:marBottom w:val="0"/>
      <w:divBdr>
        <w:top w:val="none" w:sz="0" w:space="0" w:color="auto"/>
        <w:left w:val="none" w:sz="0" w:space="0" w:color="auto"/>
        <w:bottom w:val="none" w:sz="0" w:space="0" w:color="auto"/>
        <w:right w:val="none" w:sz="0" w:space="0" w:color="auto"/>
      </w:divBdr>
    </w:div>
    <w:div w:id="1803500736">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49194352">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203016">
      <w:bodyDiv w:val="1"/>
      <w:marLeft w:val="0"/>
      <w:marRight w:val="0"/>
      <w:marTop w:val="0"/>
      <w:marBottom w:val="0"/>
      <w:divBdr>
        <w:top w:val="none" w:sz="0" w:space="0" w:color="auto"/>
        <w:left w:val="none" w:sz="0" w:space="0" w:color="auto"/>
        <w:bottom w:val="none" w:sz="0" w:space="0" w:color="auto"/>
        <w:right w:val="none" w:sz="0" w:space="0" w:color="auto"/>
      </w:divBdr>
    </w:div>
    <w:div w:id="2106682338">
      <w:bodyDiv w:val="1"/>
      <w:marLeft w:val="0"/>
      <w:marRight w:val="0"/>
      <w:marTop w:val="0"/>
      <w:marBottom w:val="0"/>
      <w:divBdr>
        <w:top w:val="none" w:sz="0" w:space="0" w:color="auto"/>
        <w:left w:val="none" w:sz="0" w:space="0" w:color="auto"/>
        <w:bottom w:val="none" w:sz="0" w:space="0" w:color="auto"/>
        <w:right w:val="none" w:sz="0" w:space="0" w:color="auto"/>
      </w:divBdr>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en-US" sz="1200" baseline="0" dirty="0"/>
              <a:t>64 Tx R19 Type I Scheme B, RI=1~8, SU-MIMO</a:t>
            </a: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Alt 1</c:v>
                </c:pt>
              </c:strCache>
            </c:strRef>
          </c:tx>
          <c:spPr>
            <a:solidFill>
              <a:schemeClr val="accent1"/>
            </a:solidFill>
            <a:ln>
              <a:noFill/>
            </a:ln>
            <a:effectLst/>
          </c:spPr>
          <c:invertIfNegative val="0"/>
          <c:cat>
            <c:strRef>
              <c:f>Sheet1!$A$2:$A$3</c:f>
              <c:strCache>
                <c:ptCount val="2"/>
                <c:pt idx="0">
                  <c:v>RU ~ 25 %</c:v>
                </c:pt>
                <c:pt idx="1">
                  <c:v>RU ~ 20 %</c:v>
                </c:pt>
              </c:strCache>
            </c:strRef>
          </c:cat>
          <c:val>
            <c:numRef>
              <c:f>Sheet1!$B$2:$B$3</c:f>
              <c:numCache>
                <c:formatCode>General</c:formatCode>
                <c:ptCount val="2"/>
                <c:pt idx="0">
                  <c:v>100</c:v>
                </c:pt>
                <c:pt idx="1">
                  <c:v>100</c:v>
                </c:pt>
              </c:numCache>
            </c:numRef>
          </c:val>
          <c:extLst>
            <c:ext xmlns:c16="http://schemas.microsoft.com/office/drawing/2014/chart" uri="{C3380CC4-5D6E-409C-BE32-E72D297353CC}">
              <c16:uniqueId val="{00000000-3151-460A-8E02-0B81B75AE870}"/>
            </c:ext>
          </c:extLst>
        </c:ser>
        <c:ser>
          <c:idx val="1"/>
          <c:order val="1"/>
          <c:tx>
            <c:strRef>
              <c:f>Sheet1!$C$1</c:f>
              <c:strCache>
                <c:ptCount val="1"/>
                <c:pt idx="0">
                  <c:v>Alt 4/5/6</c:v>
                </c:pt>
              </c:strCache>
            </c:strRef>
          </c:tx>
          <c:spPr>
            <a:solidFill>
              <a:schemeClr val="accent2"/>
            </a:solidFill>
            <a:ln>
              <a:noFill/>
            </a:ln>
            <a:effectLst/>
          </c:spPr>
          <c:invertIfNegative val="0"/>
          <c:cat>
            <c:strRef>
              <c:f>Sheet1!$A$2:$A$3</c:f>
              <c:strCache>
                <c:ptCount val="2"/>
                <c:pt idx="0">
                  <c:v>RU ~ 25 %</c:v>
                </c:pt>
                <c:pt idx="1">
                  <c:v>RU ~ 20 %</c:v>
                </c:pt>
              </c:strCache>
            </c:strRef>
          </c:cat>
          <c:val>
            <c:numRef>
              <c:f>Sheet1!$C$2:$C$3</c:f>
              <c:numCache>
                <c:formatCode>General</c:formatCode>
                <c:ptCount val="2"/>
                <c:pt idx="0">
                  <c:v>102.432</c:v>
                </c:pt>
                <c:pt idx="1">
                  <c:v>99.697000000000003</c:v>
                </c:pt>
              </c:numCache>
            </c:numRef>
          </c:val>
          <c:extLst>
            <c:ext xmlns:c16="http://schemas.microsoft.com/office/drawing/2014/chart" uri="{C3380CC4-5D6E-409C-BE32-E72D297353CC}">
              <c16:uniqueId val="{00000001-3151-460A-8E02-0B81B75AE870}"/>
            </c:ext>
          </c:extLst>
        </c:ser>
        <c:ser>
          <c:idx val="2"/>
          <c:order val="2"/>
          <c:tx>
            <c:strRef>
              <c:f>Sheet1!$D$1</c:f>
              <c:strCache>
                <c:ptCount val="1"/>
                <c:pt idx="0">
                  <c:v>Alt 2</c:v>
                </c:pt>
              </c:strCache>
            </c:strRef>
          </c:tx>
          <c:spPr>
            <a:solidFill>
              <a:schemeClr val="accent3"/>
            </a:solidFill>
            <a:ln>
              <a:noFill/>
            </a:ln>
            <a:effectLst/>
          </c:spPr>
          <c:invertIfNegative val="0"/>
          <c:cat>
            <c:strRef>
              <c:f>Sheet1!$A$2:$A$3</c:f>
              <c:strCache>
                <c:ptCount val="2"/>
                <c:pt idx="0">
                  <c:v>RU ~ 25 %</c:v>
                </c:pt>
                <c:pt idx="1">
                  <c:v>RU ~ 20 %</c:v>
                </c:pt>
              </c:strCache>
            </c:strRef>
          </c:cat>
          <c:val>
            <c:numRef>
              <c:f>Sheet1!$D$2:$D$3</c:f>
              <c:numCache>
                <c:formatCode>General</c:formatCode>
                <c:ptCount val="2"/>
                <c:pt idx="0">
                  <c:v>101.01600000000001</c:v>
                </c:pt>
                <c:pt idx="1">
                  <c:v>99.933999999999997</c:v>
                </c:pt>
              </c:numCache>
            </c:numRef>
          </c:val>
          <c:extLst>
            <c:ext xmlns:c16="http://schemas.microsoft.com/office/drawing/2014/chart" uri="{C3380CC4-5D6E-409C-BE32-E72D297353CC}">
              <c16:uniqueId val="{00000002-3151-460A-8E02-0B81B75AE870}"/>
            </c:ext>
          </c:extLst>
        </c:ser>
        <c:dLbls>
          <c:showLegendKey val="0"/>
          <c:showVal val="0"/>
          <c:showCatName val="0"/>
          <c:showSerName val="0"/>
          <c:showPercent val="0"/>
          <c:showBubbleSize val="0"/>
        </c:dLbls>
        <c:gapWidth val="219"/>
        <c:overlap val="-27"/>
        <c:axId val="49111199"/>
        <c:axId val="1235499663"/>
      </c:barChart>
      <c:catAx>
        <c:axId val="491111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235499663"/>
        <c:crosses val="autoZero"/>
        <c:auto val="1"/>
        <c:lblAlgn val="ctr"/>
        <c:lblOffset val="100"/>
        <c:noMultiLvlLbl val="0"/>
      </c:catAx>
      <c:valAx>
        <c:axId val="1235499663"/>
        <c:scaling>
          <c:orientation val="minMax"/>
          <c:max val="105"/>
          <c:min val="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dirty="0"/>
                  <a:t>Cell</a:t>
                </a:r>
                <a:r>
                  <a:rPr lang="en-US" sz="1200" baseline="0" dirty="0"/>
                  <a:t>-avg. UPT</a:t>
                </a:r>
                <a:endParaRPr lang="en-US" sz="1200" dirty="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491111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6766</Words>
  <Characters>38570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